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866B40" w:rsidRPr="00B40311">
        <w:rPr>
          <w:rFonts w:ascii="Arial" w:eastAsia="宋体" w:hAnsi="Arial" w:cs="Arial" w:hint="eastAsia"/>
          <w:b/>
          <w:sz w:val="24"/>
          <w:lang w:val="en-GB" w:eastAsia="ko-KR"/>
        </w:rPr>
        <w:t>#</w:t>
      </w:r>
      <w:r w:rsidR="00D25FDA">
        <w:rPr>
          <w:rFonts w:ascii="Arial" w:eastAsia="宋体" w:hAnsi="Arial" w:cs="Arial"/>
          <w:b/>
          <w:sz w:val="24"/>
          <w:lang w:val="en-GB" w:eastAsia="ko-KR"/>
        </w:rPr>
        <w:t>100</w:t>
      </w:r>
      <w:r w:rsidR="00326552">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B55BDB" w:rsidRPr="00B55BDB">
        <w:rPr>
          <w:rFonts w:ascii="Arial" w:eastAsia="宋体" w:hAnsi="Arial" w:cs="Arial"/>
          <w:b/>
          <w:sz w:val="24"/>
          <w:lang w:val="en-GB" w:eastAsia="ko-KR"/>
        </w:rPr>
        <w:t>R4-21</w:t>
      </w:r>
      <w:r w:rsidR="00121ABC">
        <w:rPr>
          <w:rFonts w:ascii="Arial" w:eastAsia="宋体" w:hAnsi="Arial" w:cs="Arial"/>
          <w:b/>
          <w:sz w:val="24"/>
          <w:lang w:val="en-GB" w:eastAsia="ko-KR"/>
        </w:rPr>
        <w:t>12425</w:t>
      </w:r>
    </w:p>
    <w:p w:rsidR="00295EE0" w:rsidRPr="00B40311" w:rsidRDefault="00D53D52"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Pr>
          <w:rFonts w:ascii="Arial" w:eastAsia="宋体" w:hAnsi="Arial" w:cs="Arial" w:hint="eastAsia"/>
          <w:b/>
          <w:sz w:val="24"/>
          <w:lang w:val="en-GB"/>
        </w:rPr>
        <w:t>Electronic mee</w:t>
      </w:r>
      <w:r w:rsidRPr="00A43146">
        <w:rPr>
          <w:rFonts w:ascii="Arial" w:eastAsia="宋体" w:hAnsi="Arial" w:cs="Arial" w:hint="eastAsia"/>
          <w:b/>
          <w:sz w:val="24"/>
          <w:lang w:val="en-GB"/>
        </w:rPr>
        <w:t>ting</w:t>
      </w:r>
      <w:r w:rsidR="00295EE0" w:rsidRPr="00A43146">
        <w:rPr>
          <w:rFonts w:ascii="Arial" w:eastAsia="宋体" w:hAnsi="Arial" w:cs="Arial"/>
          <w:b/>
          <w:sz w:val="24"/>
          <w:lang w:val="en-GB" w:eastAsia="ko-KR"/>
        </w:rPr>
        <w:t xml:space="preserve">, </w:t>
      </w:r>
      <w:r w:rsidR="004937C6" w:rsidRPr="00A43146">
        <w:rPr>
          <w:rFonts w:ascii="Arial" w:eastAsia="宋体" w:hAnsi="Arial" w:cs="Arial"/>
          <w:b/>
          <w:sz w:val="24"/>
          <w:lang w:val="en-GB"/>
        </w:rPr>
        <w:t>1</w:t>
      </w:r>
      <w:r w:rsidR="00D25FDA">
        <w:rPr>
          <w:rFonts w:ascii="Arial" w:eastAsia="宋体" w:hAnsi="Arial" w:cs="Arial"/>
          <w:b/>
          <w:sz w:val="24"/>
          <w:lang w:val="en-GB"/>
        </w:rPr>
        <w:t>6</w:t>
      </w:r>
      <w:r w:rsidR="007D3840" w:rsidRPr="00A43146">
        <w:rPr>
          <w:rFonts w:ascii="Arial" w:eastAsia="宋体" w:hAnsi="Arial" w:cs="Arial"/>
          <w:b/>
          <w:sz w:val="24"/>
          <w:vertAlign w:val="superscript"/>
          <w:lang w:val="en-GB" w:eastAsia="ko-KR"/>
        </w:rPr>
        <w:t>th</w:t>
      </w:r>
      <w:r w:rsidR="00295EE0" w:rsidRPr="00A43146">
        <w:rPr>
          <w:rFonts w:ascii="Arial" w:eastAsia="宋体" w:hAnsi="Arial" w:cs="Arial" w:hint="eastAsia"/>
          <w:b/>
          <w:sz w:val="24"/>
          <w:lang w:val="en-GB" w:eastAsia="ko-KR"/>
        </w:rPr>
        <w:t xml:space="preserve"> </w:t>
      </w:r>
      <w:r w:rsidR="00D25FDA">
        <w:rPr>
          <w:rFonts w:ascii="Arial" w:eastAsia="宋体" w:hAnsi="Arial" w:cs="Arial"/>
          <w:b/>
          <w:sz w:val="24"/>
          <w:lang w:val="en-GB"/>
        </w:rPr>
        <w:t>Aug</w:t>
      </w:r>
      <w:r w:rsidR="00295EE0" w:rsidRPr="00A43146">
        <w:rPr>
          <w:rFonts w:ascii="Arial" w:eastAsia="宋体" w:hAnsi="Arial" w:cs="Arial" w:hint="eastAsia"/>
          <w:b/>
          <w:sz w:val="24"/>
          <w:lang w:val="en-GB" w:eastAsia="ko-KR"/>
        </w:rPr>
        <w:t xml:space="preserve"> </w:t>
      </w:r>
      <w:r w:rsidR="00295EE0" w:rsidRPr="00A43146">
        <w:rPr>
          <w:rFonts w:ascii="Arial" w:eastAsia="宋体" w:hAnsi="Arial" w:cs="Arial"/>
          <w:b/>
          <w:sz w:val="24"/>
          <w:lang w:val="en-GB" w:eastAsia="ko-KR"/>
        </w:rPr>
        <w:t xml:space="preserve">– </w:t>
      </w:r>
      <w:r w:rsidR="004937C6" w:rsidRPr="00A43146">
        <w:rPr>
          <w:rFonts w:ascii="Arial" w:eastAsia="宋体" w:hAnsi="Arial" w:cs="Arial"/>
          <w:b/>
          <w:sz w:val="24"/>
          <w:lang w:val="en-GB"/>
        </w:rPr>
        <w:t>2</w:t>
      </w:r>
      <w:r w:rsidR="00D25FDA">
        <w:rPr>
          <w:rFonts w:ascii="Arial" w:eastAsia="宋体" w:hAnsi="Arial" w:cs="Arial"/>
          <w:b/>
          <w:sz w:val="24"/>
          <w:lang w:val="en-GB"/>
        </w:rPr>
        <w:t>7</w:t>
      </w:r>
      <w:r w:rsidR="00E21702" w:rsidRPr="00A43146">
        <w:rPr>
          <w:rFonts w:ascii="Arial" w:eastAsia="宋体" w:hAnsi="Arial" w:cs="Arial" w:hint="eastAsia"/>
          <w:b/>
          <w:sz w:val="24"/>
          <w:vertAlign w:val="superscript"/>
          <w:lang w:val="en-GB"/>
        </w:rPr>
        <w:t>th</w:t>
      </w:r>
      <w:r w:rsidR="00295EE0" w:rsidRPr="00A43146">
        <w:rPr>
          <w:rFonts w:ascii="Arial" w:eastAsia="宋体" w:hAnsi="Arial" w:cs="Arial" w:hint="eastAsia"/>
          <w:b/>
          <w:sz w:val="24"/>
          <w:lang w:val="en-GB" w:eastAsia="ko-KR"/>
        </w:rPr>
        <w:t xml:space="preserve"> </w:t>
      </w:r>
      <w:r w:rsidR="00D25FDA">
        <w:rPr>
          <w:rFonts w:ascii="Arial" w:eastAsia="宋体" w:hAnsi="Arial" w:cs="Arial"/>
          <w:b/>
          <w:sz w:val="24"/>
          <w:lang w:val="en-GB"/>
        </w:rPr>
        <w:t>Aug</w:t>
      </w:r>
      <w:r w:rsidR="00295EE0" w:rsidRPr="00B40311">
        <w:rPr>
          <w:rFonts w:ascii="Arial" w:eastAsia="宋体" w:hAnsi="Arial" w:cs="Arial"/>
          <w:b/>
          <w:sz w:val="24"/>
          <w:lang w:val="en-GB" w:eastAsia="ko-KR"/>
        </w:rPr>
        <w:t>,</w:t>
      </w:r>
      <w:r w:rsidR="00295EE0" w:rsidRPr="00B40311">
        <w:rPr>
          <w:rFonts w:ascii="Arial" w:eastAsia="宋体" w:hAnsi="Arial" w:cs="Arial" w:hint="eastAsia"/>
          <w:b/>
          <w:sz w:val="24"/>
          <w:lang w:val="en-GB" w:eastAsia="ko-KR"/>
        </w:rPr>
        <w:t xml:space="preserve"> 20</w:t>
      </w:r>
      <w:r w:rsidR="00493185">
        <w:rPr>
          <w:rFonts w:ascii="Arial" w:eastAsia="宋体" w:hAnsi="Arial" w:cs="Arial" w:hint="eastAsia"/>
          <w:b/>
          <w:sz w:val="24"/>
          <w:lang w:val="en-GB"/>
        </w:rPr>
        <w:t>2</w:t>
      </w:r>
      <w:r w:rsidR="007D3840">
        <w:rPr>
          <w:rFonts w:ascii="Arial" w:eastAsia="宋体" w:hAnsi="Arial" w:cs="Arial"/>
          <w:b/>
          <w:sz w:val="24"/>
          <w:lang w:val="en-GB"/>
        </w:rPr>
        <w:t>1</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E41CD4">
        <w:rPr>
          <w:rFonts w:ascii="Arial" w:eastAsia="宋体" w:hAnsi="Arial" w:cs="Arial"/>
          <w:b/>
          <w:sz w:val="24"/>
          <w:lang w:val="en-GB" w:eastAsia="ko-KR"/>
        </w:rPr>
        <w:t>Further d</w:t>
      </w:r>
      <w:r w:rsidR="00E21702" w:rsidRPr="00E21702">
        <w:rPr>
          <w:rFonts w:ascii="Arial" w:eastAsia="宋体" w:hAnsi="Arial" w:cs="Arial"/>
          <w:b/>
          <w:sz w:val="24"/>
          <w:lang w:val="en-GB"/>
        </w:rPr>
        <w:t xml:space="preserve">iscussion on </w:t>
      </w:r>
      <w:r w:rsidR="007D3840">
        <w:rPr>
          <w:rFonts w:ascii="Arial" w:eastAsia="宋体" w:hAnsi="Arial" w:cs="Arial"/>
          <w:b/>
          <w:sz w:val="24"/>
          <w:lang w:val="en-GB"/>
        </w:rPr>
        <w:t>measurement requirements</w:t>
      </w:r>
      <w:r w:rsidR="005A5CEF">
        <w:rPr>
          <w:rFonts w:ascii="Arial" w:eastAsia="宋体" w:hAnsi="Arial" w:cs="Arial"/>
          <w:b/>
          <w:sz w:val="24"/>
          <w:lang w:val="en-GB"/>
        </w:rPr>
        <w:t xml:space="preserve"> for NR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A00DF2" w:rsidRPr="00121ABC">
        <w:rPr>
          <w:rFonts w:ascii="Arial" w:eastAsia="宋体" w:hAnsi="Arial" w:cs="Arial"/>
          <w:b/>
          <w:sz w:val="24"/>
          <w:lang w:val="en-GB" w:eastAsia="ko-KR"/>
        </w:rPr>
        <w:t>9.1</w:t>
      </w:r>
      <w:r w:rsidR="00121ABC" w:rsidRPr="00121ABC">
        <w:rPr>
          <w:rFonts w:ascii="Arial" w:eastAsia="宋体" w:hAnsi="Arial" w:cs="Arial"/>
          <w:b/>
          <w:sz w:val="24"/>
          <w:lang w:val="en-GB" w:eastAsia="ko-KR"/>
        </w:rPr>
        <w:t>3</w:t>
      </w:r>
      <w:r w:rsidR="00A00DF2" w:rsidRPr="00121ABC">
        <w:rPr>
          <w:rFonts w:ascii="Arial" w:eastAsia="宋体" w:hAnsi="Arial" w:cs="Arial"/>
          <w:b/>
          <w:sz w:val="24"/>
          <w:lang w:val="en-GB" w:eastAsia="ko-KR"/>
        </w:rPr>
        <w:t>.</w:t>
      </w:r>
      <w:r w:rsidR="00121ABC" w:rsidRPr="00121ABC">
        <w:rPr>
          <w:rFonts w:ascii="Arial" w:eastAsia="宋体" w:hAnsi="Arial" w:cs="Arial"/>
          <w:b/>
          <w:sz w:val="24"/>
          <w:lang w:val="en-GB" w:eastAsia="ko-KR"/>
        </w:rPr>
        <w:t>5</w:t>
      </w:r>
      <w:r w:rsidR="00A00DF2" w:rsidRPr="00121ABC">
        <w:rPr>
          <w:rFonts w:ascii="Arial" w:eastAsia="宋体" w:hAnsi="Arial" w:cs="Arial"/>
          <w:b/>
          <w:sz w:val="24"/>
          <w:lang w:val="en-GB" w:eastAsia="ko-KR"/>
        </w:rPr>
        <w:t>.</w:t>
      </w:r>
      <w:r w:rsidR="00121ABC" w:rsidRPr="00121ABC">
        <w:rPr>
          <w:rFonts w:ascii="Arial" w:eastAsia="宋体" w:hAnsi="Arial" w:cs="Arial"/>
          <w:b/>
          <w:sz w:val="24"/>
          <w:lang w:val="en-GB" w:eastAsia="ko-KR"/>
        </w:rPr>
        <w:t>5</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RAN#9</w:t>
      </w:r>
      <w:r w:rsidR="00FD7275">
        <w:rPr>
          <w:rFonts w:ascii="Times New Roman" w:hAnsi="Times New Roman" w:cs="Times New Roman"/>
          <w:sz w:val="20"/>
          <w:szCs w:val="20"/>
        </w:rPr>
        <w:t>9</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Pr>
          <w:rFonts w:ascii="Times New Roman" w:hAnsi="Times New Roman" w:cs="Times New Roman" w:hint="eastAsia"/>
          <w:sz w:val="20"/>
          <w:szCs w:val="20"/>
        </w:rPr>
        <w:t>RAN4</w:t>
      </w:r>
      <w:r>
        <w:rPr>
          <w:rFonts w:ascii="Times New Roman" w:hAnsi="Times New Roman" w:cs="Times New Roman"/>
          <w:sz w:val="20"/>
          <w:szCs w:val="20"/>
        </w:rPr>
        <w:t xml:space="preserve"> has some initial discussion on </w:t>
      </w:r>
      <w:r w:rsidR="00FD7275">
        <w:rPr>
          <w:rFonts w:ascii="Times New Roman" w:hAnsi="Times New Roman" w:cs="Times New Roman"/>
          <w:sz w:val="20"/>
          <w:szCs w:val="20"/>
        </w:rPr>
        <w:t>measurement</w:t>
      </w:r>
      <w:r>
        <w:rPr>
          <w:rFonts w:ascii="Times New Roman" w:hAnsi="Times New Roman" w:cs="Times New Roman"/>
          <w:sz w:val="20"/>
          <w:szCs w:val="20"/>
        </w:rPr>
        <w:t xml:space="preserve"> requirement for </w:t>
      </w:r>
      <w:r w:rsidR="00FD7275">
        <w:rPr>
          <w:rFonts w:ascii="Times New Roman" w:hAnsi="Times New Roman" w:cs="Times New Roman"/>
          <w:sz w:val="20"/>
          <w:szCs w:val="20"/>
        </w:rPr>
        <w:t xml:space="preserve">NR </w:t>
      </w:r>
      <w:r>
        <w:rPr>
          <w:rFonts w:ascii="Times New Roman" w:hAnsi="Times New Roman" w:cs="Times New Roman"/>
          <w:sz w:val="20"/>
          <w:szCs w:val="20"/>
        </w:rPr>
        <w:t>NTN, and the WF on NR NTN RRM requirements was approved in [1]. In this contribution, we discuss the measurement related requirements for NTN system and provide our proposals.</w:t>
      </w:r>
    </w:p>
    <w:p w:rsidR="004E4924" w:rsidRPr="004E4924" w:rsidRDefault="004E4924" w:rsidP="00AA2436">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9E1AB0" w:rsidRPr="00D834BA" w:rsidRDefault="009E1AB0" w:rsidP="009E1AB0">
      <w:pPr>
        <w:rPr>
          <w:rFonts w:ascii="Times New Roman" w:hAnsi="Times New Roman" w:cs="Times New Roman"/>
          <w:sz w:val="20"/>
          <w:szCs w:val="20"/>
        </w:rPr>
      </w:pPr>
      <w:r>
        <w:rPr>
          <w:rFonts w:ascii="Times New Roman" w:hAnsi="Times New Roman" w:cs="Times New Roman"/>
          <w:sz w:val="20"/>
          <w:szCs w:val="20"/>
        </w:rPr>
        <w:t>According to TR38.821 [</w:t>
      </w:r>
      <w:r w:rsidR="002F1FA2">
        <w:rPr>
          <w:rFonts w:ascii="Times New Roman" w:hAnsi="Times New Roman" w:cs="Times New Roman"/>
          <w:sz w:val="20"/>
          <w:szCs w:val="20"/>
        </w:rPr>
        <w:t>2</w:t>
      </w:r>
      <w:r>
        <w:rPr>
          <w:rFonts w:ascii="Times New Roman" w:hAnsi="Times New Roman" w:cs="Times New Roman"/>
          <w:sz w:val="20"/>
          <w:szCs w:val="20"/>
        </w:rPr>
        <w:t xml:space="preserve">], </w:t>
      </w:r>
      <w:r w:rsidRPr="00D834BA">
        <w:rPr>
          <w:rFonts w:ascii="Times New Roman" w:hAnsi="Times New Roman" w:cs="Times New Roman" w:hint="eastAsia"/>
          <w:sz w:val="20"/>
          <w:szCs w:val="20"/>
        </w:rPr>
        <w:t>A</w:t>
      </w:r>
      <w:r w:rsidRPr="00D834BA">
        <w:rPr>
          <w:rFonts w:ascii="Times New Roman" w:hAnsi="Times New Roman" w:cs="Times New Roman"/>
          <w:sz w:val="20"/>
          <w:szCs w:val="20"/>
        </w:rPr>
        <w:t xml:space="preserve"> UE </w:t>
      </w:r>
      <w:r>
        <w:rPr>
          <w:rFonts w:ascii="Times New Roman" w:hAnsi="Times New Roman" w:cs="Times New Roman"/>
          <w:sz w:val="20"/>
          <w:szCs w:val="20"/>
        </w:rPr>
        <w:t xml:space="preserve">can be served by different types of satellite, e.g. LEO satellite MEO satellite or GEO satellite. The altitude for different types of satellite can be from 600Km to 35768Km, and the propagation delay between different types of satellites can be varied between 4ms and 477.48ms correspondingly. </w:t>
      </w:r>
      <w:r w:rsidR="00747DE3">
        <w:rPr>
          <w:rFonts w:ascii="Times New Roman" w:hAnsi="Times New Roman" w:cs="Times New Roman"/>
          <w:sz w:val="20"/>
          <w:szCs w:val="20"/>
        </w:rPr>
        <w:t xml:space="preserve">Since </w:t>
      </w:r>
      <w:r>
        <w:rPr>
          <w:rFonts w:ascii="Times New Roman" w:hAnsi="Times New Roman" w:cs="Times New Roman"/>
          <w:sz w:val="20"/>
          <w:szCs w:val="20"/>
        </w:rPr>
        <w:t>the SMTC and measurement gap configuration in NTN are configur</w:t>
      </w:r>
      <w:r w:rsidR="00747DE3">
        <w:rPr>
          <w:rFonts w:ascii="Times New Roman" w:hAnsi="Times New Roman" w:cs="Times New Roman"/>
          <w:sz w:val="20"/>
          <w:szCs w:val="20"/>
        </w:rPr>
        <w:t>ed based on the timing of PCell</w:t>
      </w:r>
      <w:r>
        <w:rPr>
          <w:rFonts w:ascii="Times New Roman" w:hAnsi="Times New Roman" w:cs="Times New Roman"/>
          <w:sz w:val="20"/>
          <w:szCs w:val="20"/>
        </w:rPr>
        <w:t xml:space="preserve">, </w:t>
      </w:r>
      <w:r w:rsidR="00747DE3">
        <w:rPr>
          <w:rFonts w:ascii="Times New Roman" w:hAnsi="Times New Roman" w:cs="Times New Roman"/>
          <w:sz w:val="20"/>
          <w:szCs w:val="20"/>
        </w:rPr>
        <w:t xml:space="preserve">thus, </w:t>
      </w:r>
      <w:r>
        <w:rPr>
          <w:rFonts w:ascii="Times New Roman" w:hAnsi="Times New Roman" w:cs="Times New Roman"/>
          <w:sz w:val="20"/>
          <w:szCs w:val="20"/>
        </w:rPr>
        <w:t>the time difference between signal delay 1 and signal delay 2 will cause the SSB signal window of target neighbour cell is not within the measurement gap window configured by the serving cell</w:t>
      </w:r>
      <w:r w:rsidR="00747DE3">
        <w:rPr>
          <w:rFonts w:ascii="Times New Roman" w:hAnsi="Times New Roman" w:cs="Times New Roman"/>
          <w:sz w:val="20"/>
          <w:szCs w:val="20"/>
        </w:rPr>
        <w:t>, as shown in Figure 1</w:t>
      </w:r>
      <w:r>
        <w:rPr>
          <w:rFonts w:ascii="Times New Roman" w:hAnsi="Times New Roman" w:cs="Times New Roman"/>
          <w:sz w:val="20"/>
          <w:szCs w:val="20"/>
        </w:rPr>
        <w:t xml:space="preserve">. </w:t>
      </w:r>
    </w:p>
    <w:p w:rsidR="009E1AB0" w:rsidRDefault="009E1AB0" w:rsidP="009E1AB0">
      <w:pPr>
        <w:keepNext/>
        <w:ind w:leftChars="-607" w:left="-1275" w:rightChars="-634" w:right="-1331"/>
        <w:jc w:val="center"/>
      </w:pPr>
      <w:r>
        <w:rPr>
          <w:noProof/>
        </w:rPr>
        <w:drawing>
          <wp:inline distT="0" distB="0" distL="0" distR="0" wp14:anchorId="4C82CBBF" wp14:editId="50CF4603">
            <wp:extent cx="6147007" cy="3531605"/>
            <wp:effectExtent l="0" t="0" r="6350" b="0"/>
            <wp:docPr id="7" name="图片 4" descr="说明: C:\Users\fanjiangsheng\Desktop\16 中国重庆\会前输入\自己文稿\NTN\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说明: C:\Users\fanjiangsheng\Desktop\16 中国重庆\会前输入\自己文稿\NTN\捕获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72180" cy="3546068"/>
                    </a:xfrm>
                    <a:prstGeom prst="rect">
                      <a:avLst/>
                    </a:prstGeom>
                    <a:noFill/>
                    <a:ln>
                      <a:noFill/>
                    </a:ln>
                    <a:extLst/>
                  </pic:spPr>
                </pic:pic>
              </a:graphicData>
            </a:graphic>
          </wp:inline>
        </w:drawing>
      </w:r>
    </w:p>
    <w:p w:rsidR="009E1AB0" w:rsidRDefault="009E1AB0" w:rsidP="009E1AB0">
      <w:pPr>
        <w:pStyle w:val="a7"/>
        <w:jc w:val="center"/>
        <w:rPr>
          <w:b w:val="0"/>
        </w:rPr>
      </w:pPr>
      <w:r>
        <w:t>Figure 1: Propagation delay difference between satellites</w:t>
      </w:r>
    </w:p>
    <w:p w:rsidR="00D91383" w:rsidRPr="00D91383" w:rsidRDefault="00D91383" w:rsidP="00D91383">
      <w:pPr>
        <w:spacing w:after="240"/>
        <w:rPr>
          <w:rFonts w:ascii="Times New Roman" w:hAnsi="Times New Roman" w:cs="Times New Roman"/>
          <w:b/>
          <w:sz w:val="20"/>
          <w:szCs w:val="20"/>
        </w:rPr>
      </w:pPr>
      <w:r w:rsidRPr="009D2FA4">
        <w:rPr>
          <w:rFonts w:ascii="Times New Roman" w:hAnsi="Times New Roman" w:cs="Times New Roman" w:hint="eastAsia"/>
          <w:b/>
          <w:sz w:val="20"/>
          <w:szCs w:val="20"/>
        </w:rPr>
        <w:lastRenderedPageBreak/>
        <w:t>O</w:t>
      </w:r>
      <w:r>
        <w:rPr>
          <w:rFonts w:ascii="Times New Roman" w:hAnsi="Times New Roman" w:cs="Times New Roman"/>
          <w:b/>
          <w:sz w:val="20"/>
          <w:szCs w:val="20"/>
        </w:rPr>
        <w:t>bservation 1</w:t>
      </w:r>
      <w:r w:rsidRPr="009D2FA4">
        <w:rPr>
          <w:rFonts w:ascii="Times New Roman" w:hAnsi="Times New Roman" w:cs="Times New Roman"/>
          <w:b/>
          <w:sz w:val="20"/>
          <w:szCs w:val="20"/>
        </w:rPr>
        <w:t xml:space="preserve">: </w:t>
      </w:r>
      <w:r>
        <w:rPr>
          <w:rFonts w:ascii="Times New Roman" w:hAnsi="Times New Roman" w:cs="Times New Roman"/>
          <w:b/>
          <w:sz w:val="20"/>
          <w:szCs w:val="20"/>
        </w:rPr>
        <w:t>T</w:t>
      </w:r>
      <w:r w:rsidRPr="009D2FA4">
        <w:rPr>
          <w:rFonts w:ascii="Times New Roman" w:hAnsi="Times New Roman" w:cs="Times New Roman"/>
          <w:b/>
          <w:sz w:val="20"/>
          <w:szCs w:val="20"/>
        </w:rPr>
        <w:t xml:space="preserve">he </w:t>
      </w:r>
      <w:r>
        <w:rPr>
          <w:rFonts w:ascii="Times New Roman" w:hAnsi="Times New Roman" w:cs="Times New Roman"/>
          <w:b/>
          <w:sz w:val="20"/>
          <w:szCs w:val="20"/>
        </w:rPr>
        <w:t xml:space="preserve">propagation </w:t>
      </w:r>
      <w:r w:rsidRPr="009D2FA4">
        <w:rPr>
          <w:rFonts w:ascii="Times New Roman" w:hAnsi="Times New Roman" w:cs="Times New Roman"/>
          <w:b/>
          <w:sz w:val="20"/>
          <w:szCs w:val="20"/>
        </w:rPr>
        <w:t xml:space="preserve">time difference between </w:t>
      </w:r>
      <w:r>
        <w:rPr>
          <w:rFonts w:ascii="Times New Roman" w:hAnsi="Times New Roman" w:cs="Times New Roman"/>
          <w:b/>
          <w:sz w:val="20"/>
          <w:szCs w:val="20"/>
        </w:rPr>
        <w:t>serving cell</w:t>
      </w:r>
      <w:r w:rsidRPr="009D2FA4">
        <w:rPr>
          <w:rFonts w:ascii="Times New Roman" w:hAnsi="Times New Roman" w:cs="Times New Roman"/>
          <w:b/>
          <w:sz w:val="20"/>
          <w:szCs w:val="20"/>
        </w:rPr>
        <w:t xml:space="preserve"> and </w:t>
      </w:r>
      <w:r>
        <w:rPr>
          <w:rFonts w:ascii="Times New Roman" w:hAnsi="Times New Roman" w:cs="Times New Roman"/>
          <w:b/>
          <w:sz w:val="20"/>
          <w:szCs w:val="20"/>
        </w:rPr>
        <w:t>target neighbour cell</w:t>
      </w:r>
      <w:r w:rsidRPr="009D2FA4">
        <w:rPr>
          <w:rFonts w:ascii="Times New Roman" w:hAnsi="Times New Roman" w:cs="Times New Roman"/>
          <w:b/>
          <w:sz w:val="20"/>
          <w:szCs w:val="20"/>
        </w:rPr>
        <w:t xml:space="preserve"> will cause the </w:t>
      </w:r>
      <w:r>
        <w:rPr>
          <w:rFonts w:ascii="Times New Roman" w:hAnsi="Times New Roman" w:cs="Times New Roman"/>
          <w:b/>
          <w:sz w:val="20"/>
          <w:szCs w:val="20"/>
        </w:rPr>
        <w:t>reference</w:t>
      </w:r>
      <w:r w:rsidRPr="009D2FA4">
        <w:rPr>
          <w:rFonts w:ascii="Times New Roman" w:hAnsi="Times New Roman" w:cs="Times New Roman"/>
          <w:b/>
          <w:sz w:val="20"/>
          <w:szCs w:val="20"/>
        </w:rPr>
        <w:t xml:space="preserve"> signal window of target neighbour cell is not within the measurement gap window configured by the serving cell.</w:t>
      </w:r>
    </w:p>
    <w:p w:rsidR="006256EA" w:rsidRDefault="006256EA" w:rsidP="009E1AB0">
      <w:pPr>
        <w:rPr>
          <w:rFonts w:ascii="Times New Roman" w:hAnsi="Times New Roman" w:cs="Times New Roman"/>
          <w:sz w:val="20"/>
          <w:szCs w:val="20"/>
        </w:rPr>
      </w:pPr>
      <w:r>
        <w:rPr>
          <w:rFonts w:ascii="Times New Roman" w:hAnsi="Times New Roman" w:cs="Times New Roman"/>
          <w:sz w:val="20"/>
          <w:szCs w:val="20"/>
        </w:rPr>
        <w:t xml:space="preserve">RAN2 </w:t>
      </w:r>
      <w:r w:rsidR="00997E38">
        <w:rPr>
          <w:rFonts w:ascii="Times New Roman" w:hAnsi="Times New Roman" w:cs="Times New Roman"/>
          <w:sz w:val="20"/>
          <w:szCs w:val="20"/>
        </w:rPr>
        <w:t xml:space="preserve">has </w:t>
      </w:r>
      <w:r>
        <w:rPr>
          <w:rFonts w:ascii="Times New Roman" w:hAnsi="Times New Roman" w:cs="Times New Roman"/>
          <w:sz w:val="20"/>
          <w:szCs w:val="20"/>
        </w:rPr>
        <w:t xml:space="preserve">discussed the potential </w:t>
      </w:r>
      <w:r w:rsidR="00997E38">
        <w:rPr>
          <w:rFonts w:ascii="Times New Roman" w:hAnsi="Times New Roman" w:cs="Times New Roman"/>
          <w:sz w:val="20"/>
          <w:szCs w:val="20"/>
        </w:rPr>
        <w:t xml:space="preserve">measurement </w:t>
      </w:r>
      <w:r>
        <w:rPr>
          <w:rFonts w:ascii="Times New Roman" w:hAnsi="Times New Roman" w:cs="Times New Roman"/>
          <w:sz w:val="20"/>
          <w:szCs w:val="20"/>
        </w:rPr>
        <w:t>enhancement in NTN</w:t>
      </w:r>
      <w:r w:rsidR="00997E38">
        <w:rPr>
          <w:rFonts w:ascii="Times New Roman" w:hAnsi="Times New Roman" w:cs="Times New Roman"/>
          <w:sz w:val="20"/>
          <w:szCs w:val="20"/>
        </w:rPr>
        <w:t xml:space="preserve"> for several meetings</w:t>
      </w:r>
      <w:r>
        <w:rPr>
          <w:rFonts w:ascii="Times New Roman" w:hAnsi="Times New Roman" w:cs="Times New Roman"/>
          <w:sz w:val="20"/>
          <w:szCs w:val="20"/>
        </w:rPr>
        <w:t xml:space="preserve">, </w:t>
      </w:r>
      <w:r w:rsidR="00997E38">
        <w:rPr>
          <w:rFonts w:ascii="Times New Roman" w:hAnsi="Times New Roman" w:cs="Times New Roman"/>
          <w:sz w:val="20"/>
          <w:szCs w:val="20"/>
        </w:rPr>
        <w:t>and</w:t>
      </w:r>
      <w:r>
        <w:rPr>
          <w:rFonts w:ascii="Times New Roman" w:hAnsi="Times New Roman" w:cs="Times New Roman"/>
          <w:sz w:val="20"/>
          <w:szCs w:val="20"/>
        </w:rPr>
        <w:t xml:space="preserve"> the</w:t>
      </w:r>
      <w:r w:rsidR="00997E38">
        <w:rPr>
          <w:rFonts w:ascii="Times New Roman" w:hAnsi="Times New Roman" w:cs="Times New Roman"/>
          <w:sz w:val="20"/>
          <w:szCs w:val="20"/>
        </w:rPr>
        <w:t xml:space="preserve"> potential</w:t>
      </w:r>
      <w:r>
        <w:rPr>
          <w:rFonts w:ascii="Times New Roman" w:hAnsi="Times New Roman" w:cs="Times New Roman"/>
          <w:sz w:val="20"/>
          <w:szCs w:val="20"/>
        </w:rPr>
        <w:t xml:space="preserve"> enhancement on the SMTC configuration and measurement gap configuration</w:t>
      </w:r>
      <w:r w:rsidR="00997E38">
        <w:rPr>
          <w:rFonts w:ascii="Times New Roman" w:hAnsi="Times New Roman" w:cs="Times New Roman"/>
          <w:sz w:val="20"/>
          <w:szCs w:val="20"/>
        </w:rPr>
        <w:t xml:space="preserve"> are supported</w:t>
      </w:r>
      <w:r w:rsidR="008A4DDD">
        <w:rPr>
          <w:rFonts w:ascii="Times New Roman" w:hAnsi="Times New Roman" w:cs="Times New Roman"/>
          <w:sz w:val="20"/>
          <w:szCs w:val="20"/>
        </w:rPr>
        <w:t xml:space="preserve"> which is</w:t>
      </w:r>
      <w:r>
        <w:rPr>
          <w:rFonts w:ascii="Times New Roman" w:hAnsi="Times New Roman" w:cs="Times New Roman"/>
          <w:sz w:val="20"/>
          <w:szCs w:val="20"/>
        </w:rPr>
        <w:t xml:space="preserve"> aim</w:t>
      </w:r>
      <w:r w:rsidR="008A4DDD">
        <w:rPr>
          <w:rFonts w:ascii="Times New Roman" w:hAnsi="Times New Roman" w:cs="Times New Roman"/>
          <w:sz w:val="20"/>
          <w:szCs w:val="20"/>
        </w:rPr>
        <w:t>ed</w:t>
      </w:r>
      <w:r>
        <w:rPr>
          <w:rFonts w:ascii="Times New Roman" w:hAnsi="Times New Roman" w:cs="Times New Roman"/>
          <w:sz w:val="20"/>
          <w:szCs w:val="20"/>
        </w:rPr>
        <w:t xml:space="preserve"> to address the issues associated with the different/larger propagation delays. And the related agreement on SMTC configuration and measurement gap configuration are captured as follows:</w:t>
      </w:r>
    </w:p>
    <w:tbl>
      <w:tblPr>
        <w:tblW w:w="8321"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1"/>
      </w:tblGrid>
      <w:tr w:rsidR="008A4DDD" w:rsidTr="008A4DDD">
        <w:trPr>
          <w:trHeight w:val="639"/>
        </w:trPr>
        <w:tc>
          <w:tcPr>
            <w:tcW w:w="8321" w:type="dxa"/>
          </w:tcPr>
          <w:p w:rsidR="00136683" w:rsidRPr="00090C1D" w:rsidRDefault="00136683" w:rsidP="009E1AB0">
            <w:pPr>
              <w:rPr>
                <w:b/>
                <w:lang w:val="en-GB"/>
              </w:rPr>
            </w:pPr>
            <w:r w:rsidRPr="00090C1D">
              <w:rPr>
                <w:b/>
              </w:rPr>
              <w:t>Agreements in RAN2#112-e</w:t>
            </w:r>
            <w:r w:rsidR="009559F6">
              <w:rPr>
                <w:b/>
              </w:rPr>
              <w:t xml:space="preserve"> [3]</w:t>
            </w:r>
            <w:r w:rsidRPr="00090C1D">
              <w:rPr>
                <w:b/>
              </w:rPr>
              <w:t>:</w:t>
            </w:r>
          </w:p>
          <w:p w:rsidR="008A4DDD" w:rsidRDefault="00136683" w:rsidP="009E1AB0">
            <w:pPr>
              <w:rPr>
                <w:rFonts w:ascii="Times New Roman" w:hAnsi="Times New Roman" w:cs="Times New Roman"/>
                <w:sz w:val="20"/>
                <w:szCs w:val="20"/>
              </w:rPr>
            </w:pPr>
            <w:r w:rsidRPr="008562A2">
              <w:t>RAN2 understanding that UE shall not be forced to detect the SSB burst outside the corresponding configured SMTC window in NTN, just like the principle in TN.</w:t>
            </w:r>
          </w:p>
        </w:tc>
      </w:tr>
    </w:tbl>
    <w:p w:rsidR="008A4DDD" w:rsidRDefault="008A4DDD" w:rsidP="009E1AB0">
      <w:pPr>
        <w:rPr>
          <w:rFonts w:ascii="Times New Roman" w:hAnsi="Times New Roman" w:cs="Times New Roman"/>
          <w:sz w:val="20"/>
          <w:szCs w:val="20"/>
        </w:rPr>
      </w:pPr>
    </w:p>
    <w:p w:rsidR="0029612C" w:rsidRPr="00090C1D" w:rsidRDefault="00C54E69" w:rsidP="0029612C">
      <w:pPr>
        <w:pStyle w:val="Doc-text2"/>
        <w:pBdr>
          <w:top w:val="single" w:sz="4" w:space="1" w:color="auto"/>
          <w:left w:val="single" w:sz="4" w:space="4" w:color="auto"/>
          <w:bottom w:val="single" w:sz="4" w:space="1" w:color="auto"/>
          <w:right w:val="single" w:sz="4" w:space="4" w:color="auto"/>
        </w:pBdr>
        <w:overflowPunct/>
        <w:autoSpaceDE/>
        <w:autoSpaceDN/>
        <w:adjustRightInd/>
        <w:ind w:left="207" w:firstLine="0"/>
        <w:textAlignment w:val="auto"/>
        <w:rPr>
          <w:b/>
        </w:rPr>
      </w:pPr>
      <w:r w:rsidRPr="00090C1D">
        <w:rPr>
          <w:b/>
        </w:rPr>
        <w:t>Agreements in RAN2#113bis-e</w:t>
      </w:r>
      <w:r w:rsidR="009559F6">
        <w:rPr>
          <w:b/>
        </w:rPr>
        <w:t xml:space="preserve"> [4]</w:t>
      </w:r>
      <w:r w:rsidRPr="00090C1D">
        <w:rPr>
          <w:b/>
        </w:rPr>
        <w:t>:</w:t>
      </w:r>
    </w:p>
    <w:p w:rsidR="005439FE" w:rsidRDefault="005439FE" w:rsidP="0029612C">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567"/>
        <w:textAlignment w:val="auto"/>
      </w:pPr>
      <w:r>
        <w:t>For Rel-17 NTN, Rel-17 NR operation is enhanced (e.g. the SMTC configuration and UE measurement gap onfiguration) aiming to address the issues associated with the different/larger propagation delays, and the satellites (considering e.g. their deployment, mobility, height, minimum elevation and prioritizing typical NTN scenarios).</w:t>
      </w:r>
    </w:p>
    <w:p w:rsidR="005439FE" w:rsidRDefault="005439FE" w:rsidP="0029612C">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567"/>
        <w:textAlignment w:val="auto"/>
      </w:pPr>
      <w:r>
        <w:t>Rel-17 NTN will not rely only on network implementation to address the issue explained in agreement 1.</w:t>
      </w:r>
    </w:p>
    <w:p w:rsidR="005439FE" w:rsidRDefault="005439FE" w:rsidP="0029612C">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567"/>
        <w:textAlignment w:val="auto"/>
      </w:pPr>
      <w:r>
        <w:t>Enhancements of the SMTC configuration is supported for Rel-17 NTN.</w:t>
      </w:r>
    </w:p>
    <w:p w:rsidR="005439FE" w:rsidRPr="005439FE" w:rsidRDefault="005439FE" w:rsidP="0029612C">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567"/>
        <w:textAlignment w:val="auto"/>
      </w:pPr>
      <w:r>
        <w:t>Optional new UE assistance is defined in Rel-17 NTN for network to properly (re)configure the SMTC and/or measurement gap</w:t>
      </w:r>
    </w:p>
    <w:p w:rsidR="0029612C" w:rsidRDefault="0029612C" w:rsidP="0029612C">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567"/>
        <w:textAlignment w:val="auto"/>
      </w:pPr>
      <w:r w:rsidRPr="0029612C">
        <w:rPr>
          <w:highlight w:val="yellow"/>
        </w:rPr>
        <w:t>For Rel-17 NTN, one or more SMTC configuration(s) associated to one frequency can be configured</w:t>
      </w:r>
      <w:r>
        <w:t>. FFS solution details.</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t>-</w:t>
      </w:r>
      <w:r>
        <w:tab/>
      </w:r>
      <w:r w:rsidRPr="0029612C">
        <w:rPr>
          <w:highlight w:val="yellow"/>
        </w:rPr>
        <w:t>The SMTC configuration can be associated with a set of cells</w:t>
      </w:r>
      <w:r>
        <w:t xml:space="preserve"> (e.g., per satellite or any other suitable set per gNB determination).</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t>-</w:t>
      </w:r>
      <w:r>
        <w:tab/>
      </w:r>
      <w:r w:rsidRPr="00D04F6E">
        <w:rPr>
          <w:highlight w:val="yellow"/>
        </w:rPr>
        <w:t>The multiple SMTC configurations are enabled by introducing different new offsets in addition to the legacy SMTC configuration.</w:t>
      </w:r>
      <w:r>
        <w:t xml:space="preserve"> FFS how the offsets will be managed/signalled.</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rsidRPr="00E949E0">
        <w:t xml:space="preserve">FFS the following open questions: </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tab/>
      </w:r>
      <w:r w:rsidRPr="00E949E0">
        <w:t>(a) can the UE be configured with multiple SMTCs per carrier</w:t>
      </w:r>
      <w:r>
        <w:t xml:space="preserve"> and use them all in parallel?</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tab/>
      </w:r>
      <w:r w:rsidRPr="00E949E0">
        <w:t>(b) How the NW knows which SMTC (incl. offsets/periodicity, etc.) i</w:t>
      </w:r>
      <w:r>
        <w:t>s relevant for a particular UE?</w:t>
      </w:r>
      <w:r w:rsidRPr="00E949E0">
        <w:t xml:space="preserve"> </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tab/>
      </w:r>
      <w:r w:rsidRPr="00E949E0">
        <w:t>(c) Is there any validity: in time or for certain location only, foreseen in suc</w:t>
      </w:r>
      <w:r>
        <w:t>h multiple SMTC configuration?</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tab/>
      </w:r>
      <w:r w:rsidRPr="00E949E0">
        <w:t>(d) What is the potential impact on the signalling, assuming this delay is a dynamic value?</w:t>
      </w:r>
    </w:p>
    <w:p w:rsidR="0029612C" w:rsidRDefault="0029612C" w:rsidP="0029612C">
      <w:pPr>
        <w:pStyle w:val="Doc-text2"/>
        <w:pBdr>
          <w:top w:val="single" w:sz="4" w:space="1" w:color="auto"/>
          <w:left w:val="single" w:sz="4" w:space="4" w:color="auto"/>
          <w:bottom w:val="single" w:sz="4" w:space="1" w:color="auto"/>
          <w:right w:val="single" w:sz="4" w:space="4" w:color="auto"/>
        </w:pBdr>
        <w:ind w:left="567" w:hanging="360"/>
      </w:pPr>
      <w:r>
        <w:tab/>
      </w:r>
      <w:r w:rsidRPr="00E949E0">
        <w:t>(e) What about the feeder link delay? Is it considered anywhere?</w:t>
      </w:r>
    </w:p>
    <w:p w:rsidR="0029612C" w:rsidRDefault="0029612C" w:rsidP="0029612C">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567"/>
        <w:textAlignment w:val="auto"/>
      </w:pPr>
      <w:r w:rsidRPr="006B5368">
        <w:t>The configuration of one or multiple offsets is left up to the network implementation.</w:t>
      </w:r>
    </w:p>
    <w:p w:rsidR="0029612C" w:rsidRDefault="0029612C" w:rsidP="0029612C">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567"/>
        <w:textAlignment w:val="auto"/>
      </w:pPr>
      <w:r>
        <w:t>It is up to network to update the SMTC configuration of the UE to accommodate the different propagation delays.</w:t>
      </w:r>
    </w:p>
    <w:p w:rsidR="00C54E69" w:rsidRDefault="00C54E69" w:rsidP="0029612C">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ind w:left="567"/>
        <w:textAlignment w:val="auto"/>
      </w:pPr>
      <w:r w:rsidRPr="008A4DDD">
        <w:t>Measurement gaps enhancements should be supported. FFS on the details</w:t>
      </w:r>
    </w:p>
    <w:p w:rsidR="006256EA" w:rsidRDefault="009C233B" w:rsidP="009E1AB0">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ccording to RAN2 agr</w:t>
      </w:r>
      <w:r w:rsidR="00D04F6E">
        <w:rPr>
          <w:rFonts w:ascii="Times New Roman" w:hAnsi="Times New Roman" w:cs="Times New Roman"/>
          <w:sz w:val="20"/>
          <w:szCs w:val="20"/>
        </w:rPr>
        <w:t>e</w:t>
      </w:r>
      <w:r>
        <w:rPr>
          <w:rFonts w:ascii="Times New Roman" w:hAnsi="Times New Roman" w:cs="Times New Roman"/>
          <w:sz w:val="20"/>
          <w:szCs w:val="20"/>
        </w:rPr>
        <w:t xml:space="preserve">ements, </w:t>
      </w:r>
      <w:r w:rsidR="00D04F6E">
        <w:rPr>
          <w:rFonts w:ascii="Times New Roman" w:hAnsi="Times New Roman" w:cs="Times New Roman"/>
          <w:sz w:val="20"/>
          <w:szCs w:val="20"/>
        </w:rPr>
        <w:t xml:space="preserve">network can configure multiple SMTC configuration with different </w:t>
      </w:r>
      <w:r w:rsidR="00D04F6E">
        <w:rPr>
          <w:rFonts w:ascii="Times New Roman" w:hAnsi="Times New Roman" w:cs="Times New Roman"/>
          <w:sz w:val="20"/>
          <w:szCs w:val="20"/>
        </w:rPr>
        <w:lastRenderedPageBreak/>
        <w:t xml:space="preserve">offsets </w:t>
      </w:r>
      <w:r w:rsidR="00F764D6">
        <w:rPr>
          <w:rFonts w:ascii="Times New Roman" w:hAnsi="Times New Roman" w:cs="Times New Roman"/>
          <w:sz w:val="20"/>
          <w:szCs w:val="20"/>
        </w:rPr>
        <w:t>for</w:t>
      </w:r>
      <w:r w:rsidR="00D04F6E">
        <w:rPr>
          <w:rFonts w:ascii="Times New Roman" w:hAnsi="Times New Roman" w:cs="Times New Roman"/>
          <w:sz w:val="20"/>
          <w:szCs w:val="20"/>
        </w:rPr>
        <w:t xml:space="preserve"> one frequency</w:t>
      </w:r>
      <w:r w:rsidR="00F764D6">
        <w:rPr>
          <w:rFonts w:ascii="Times New Roman" w:hAnsi="Times New Roman" w:cs="Times New Roman"/>
          <w:sz w:val="20"/>
          <w:szCs w:val="20"/>
        </w:rPr>
        <w:t xml:space="preserve"> in NR NTN, and one SMTC configuration can be associated with</w:t>
      </w:r>
      <w:r w:rsidR="00D04F6E">
        <w:rPr>
          <w:rFonts w:ascii="Times New Roman" w:hAnsi="Times New Roman" w:cs="Times New Roman"/>
          <w:sz w:val="20"/>
          <w:szCs w:val="20"/>
        </w:rPr>
        <w:t xml:space="preserve"> a set of cells per satellite.</w:t>
      </w:r>
      <w:r w:rsidR="00F764D6">
        <w:rPr>
          <w:rFonts w:ascii="Times New Roman" w:hAnsi="Times New Roman" w:cs="Times New Roman"/>
          <w:sz w:val="20"/>
          <w:szCs w:val="20"/>
        </w:rPr>
        <w:t xml:space="preserve"> In addition, in order to support the measurement on SMTC with different offsets, the measurement gap enhancement with multiple measurement gap pattern should be supported.</w:t>
      </w:r>
      <w:r w:rsidR="000B3119">
        <w:rPr>
          <w:rFonts w:ascii="Times New Roman" w:hAnsi="Times New Roman" w:cs="Times New Roman"/>
          <w:sz w:val="20"/>
          <w:szCs w:val="20"/>
        </w:rPr>
        <w:t xml:space="preserve"> In MG enhancement WI, the concurrent MGs can be configured for the measurements with different periodicity and/or offset of reference signals from different cells or frequency layers that cannot be covered by one measurement gap. </w:t>
      </w:r>
    </w:p>
    <w:p w:rsidR="009E1AB0" w:rsidRDefault="004B2E78" w:rsidP="00353D68">
      <w:pPr>
        <w:spacing w:after="240"/>
        <w:rPr>
          <w:rFonts w:ascii="Times New Roman" w:hAnsi="Times New Roman" w:cs="Times New Roman"/>
          <w:b/>
          <w:sz w:val="20"/>
          <w:szCs w:val="20"/>
        </w:rPr>
      </w:pPr>
      <w:r w:rsidRPr="004B2E78">
        <w:rPr>
          <w:rFonts w:ascii="Times New Roman" w:hAnsi="Times New Roman" w:cs="Times New Roman"/>
          <w:b/>
          <w:sz w:val="20"/>
          <w:szCs w:val="20"/>
        </w:rPr>
        <w:t>Proposal 1: the concurrent MG discussed in Rel-17 MG enhancement WI can be applied for the SMTC configurations with different offsets in one frequency layer in NR NTN.</w:t>
      </w:r>
    </w:p>
    <w:p w:rsidR="00353D68" w:rsidRDefault="00353D68" w:rsidP="00D91383">
      <w:pPr>
        <w:rPr>
          <w:rFonts w:ascii="Times New Roman" w:hAnsi="Times New Roman" w:cs="Times New Roman"/>
          <w:sz w:val="20"/>
          <w:szCs w:val="20"/>
        </w:rPr>
      </w:pPr>
      <w:r w:rsidRPr="00353D68">
        <w:rPr>
          <w:rFonts w:ascii="Times New Roman" w:hAnsi="Times New Roman" w:cs="Times New Roman"/>
          <w:sz w:val="20"/>
          <w:szCs w:val="20"/>
        </w:rPr>
        <w:t xml:space="preserve">In addition, </w:t>
      </w:r>
      <w:r>
        <w:rPr>
          <w:rFonts w:ascii="Times New Roman" w:hAnsi="Times New Roman" w:cs="Times New Roman"/>
          <w:sz w:val="20"/>
          <w:szCs w:val="20"/>
        </w:rPr>
        <w:t>RAN2 also agreed to introduce UE assistance in</w:t>
      </w:r>
      <w:r w:rsidR="006A6289">
        <w:rPr>
          <w:rFonts w:ascii="Times New Roman" w:hAnsi="Times New Roman" w:cs="Times New Roman"/>
          <w:sz w:val="20"/>
          <w:szCs w:val="20"/>
        </w:rPr>
        <w:t xml:space="preserve">formation which is used to (re)configure the SMTC configuration and measurement gap configuration for NW. Regarding how to define the UE assistance information, one of the alternative is to report the service link propagation delay difference between the serving satellite and the neighbour satellite. </w:t>
      </w:r>
      <w:r w:rsidR="00AB062F">
        <w:rPr>
          <w:rFonts w:ascii="Times New Roman" w:hAnsi="Times New Roman" w:cs="Times New Roman"/>
          <w:sz w:val="20"/>
          <w:szCs w:val="20"/>
        </w:rPr>
        <w:t>And UE is required to perform the time difference measurement between serving satellite and the neighbour satellite. Thus, the RRM impact on UE assistance information should be considered.</w:t>
      </w:r>
    </w:p>
    <w:p w:rsidR="00AB062F" w:rsidRPr="00AB062F" w:rsidRDefault="00AB062F" w:rsidP="00D91383">
      <w:pPr>
        <w:rPr>
          <w:rFonts w:ascii="Times New Roman" w:hAnsi="Times New Roman" w:cs="Times New Roman"/>
          <w:b/>
          <w:sz w:val="20"/>
          <w:szCs w:val="20"/>
        </w:rPr>
      </w:pPr>
      <w:r w:rsidRPr="00AB062F">
        <w:rPr>
          <w:rFonts w:ascii="Times New Roman" w:hAnsi="Times New Roman" w:cs="Times New Roman"/>
          <w:b/>
          <w:sz w:val="20"/>
          <w:szCs w:val="20"/>
        </w:rPr>
        <w:t>Proposal 2: The RRM impact on UE assistance information should be considered, e.g. the requirement of timing difference measurement between serving satellite and the neighbour satellite.</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discussed the measurement related requirements for NTN system</w:t>
      </w:r>
      <w:r w:rsidR="005C3F04" w:rsidRPr="0044153C">
        <w:rPr>
          <w:rFonts w:ascii="Times New Roman" w:hAnsi="Times New Roman" w:cs="Times New Roman"/>
          <w:sz w:val="20"/>
          <w:szCs w:val="20"/>
        </w:rPr>
        <w:t xml:space="preserve"> </w:t>
      </w:r>
      <w:r>
        <w:rPr>
          <w:rFonts w:ascii="Times New Roman" w:hAnsi="Times New Roman" w:cs="Times New Roman" w:hint="eastAsia"/>
          <w:sz w:val="20"/>
          <w:szCs w:val="20"/>
        </w:rPr>
        <w:t xml:space="preserve">and our </w:t>
      </w:r>
      <w:r w:rsidR="00295DC6">
        <w:rPr>
          <w:rFonts w:ascii="Times New Roman" w:hAnsi="Times New Roman" w:cs="Times New Roman"/>
          <w:sz w:val="20"/>
          <w:szCs w:val="20"/>
        </w:rPr>
        <w:t xml:space="preserve">observation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6624C5" w:rsidRPr="006624C5" w:rsidRDefault="006624C5" w:rsidP="006624C5">
      <w:pPr>
        <w:spacing w:after="240"/>
        <w:rPr>
          <w:rFonts w:ascii="Times New Roman" w:hAnsi="Times New Roman" w:cs="Times New Roman"/>
          <w:b/>
          <w:sz w:val="20"/>
          <w:szCs w:val="20"/>
        </w:rPr>
      </w:pPr>
      <w:r w:rsidRPr="009D2FA4">
        <w:rPr>
          <w:rFonts w:ascii="Times New Roman" w:hAnsi="Times New Roman" w:cs="Times New Roman" w:hint="eastAsia"/>
          <w:b/>
          <w:sz w:val="20"/>
          <w:szCs w:val="20"/>
        </w:rPr>
        <w:t>O</w:t>
      </w:r>
      <w:r>
        <w:rPr>
          <w:rFonts w:ascii="Times New Roman" w:hAnsi="Times New Roman" w:cs="Times New Roman"/>
          <w:b/>
          <w:sz w:val="20"/>
          <w:szCs w:val="20"/>
        </w:rPr>
        <w:t>bservation 1</w:t>
      </w:r>
      <w:r w:rsidRPr="009D2FA4">
        <w:rPr>
          <w:rFonts w:ascii="Times New Roman" w:hAnsi="Times New Roman" w:cs="Times New Roman"/>
          <w:b/>
          <w:sz w:val="20"/>
          <w:szCs w:val="20"/>
        </w:rPr>
        <w:t xml:space="preserve">: </w:t>
      </w:r>
      <w:r>
        <w:rPr>
          <w:rFonts w:ascii="Times New Roman" w:hAnsi="Times New Roman" w:cs="Times New Roman"/>
          <w:b/>
          <w:sz w:val="20"/>
          <w:szCs w:val="20"/>
        </w:rPr>
        <w:t>T</w:t>
      </w:r>
      <w:r w:rsidRPr="009D2FA4">
        <w:rPr>
          <w:rFonts w:ascii="Times New Roman" w:hAnsi="Times New Roman" w:cs="Times New Roman"/>
          <w:b/>
          <w:sz w:val="20"/>
          <w:szCs w:val="20"/>
        </w:rPr>
        <w:t xml:space="preserve">he </w:t>
      </w:r>
      <w:r>
        <w:rPr>
          <w:rFonts w:ascii="Times New Roman" w:hAnsi="Times New Roman" w:cs="Times New Roman"/>
          <w:b/>
          <w:sz w:val="20"/>
          <w:szCs w:val="20"/>
        </w:rPr>
        <w:t xml:space="preserve">propagation </w:t>
      </w:r>
      <w:r w:rsidRPr="009D2FA4">
        <w:rPr>
          <w:rFonts w:ascii="Times New Roman" w:hAnsi="Times New Roman" w:cs="Times New Roman"/>
          <w:b/>
          <w:sz w:val="20"/>
          <w:szCs w:val="20"/>
        </w:rPr>
        <w:t xml:space="preserve">time difference between </w:t>
      </w:r>
      <w:r>
        <w:rPr>
          <w:rFonts w:ascii="Times New Roman" w:hAnsi="Times New Roman" w:cs="Times New Roman"/>
          <w:b/>
          <w:sz w:val="20"/>
          <w:szCs w:val="20"/>
        </w:rPr>
        <w:t>serving cell</w:t>
      </w:r>
      <w:r w:rsidRPr="009D2FA4">
        <w:rPr>
          <w:rFonts w:ascii="Times New Roman" w:hAnsi="Times New Roman" w:cs="Times New Roman"/>
          <w:b/>
          <w:sz w:val="20"/>
          <w:szCs w:val="20"/>
        </w:rPr>
        <w:t xml:space="preserve"> and </w:t>
      </w:r>
      <w:r>
        <w:rPr>
          <w:rFonts w:ascii="Times New Roman" w:hAnsi="Times New Roman" w:cs="Times New Roman"/>
          <w:b/>
          <w:sz w:val="20"/>
          <w:szCs w:val="20"/>
        </w:rPr>
        <w:t>target neighbour cell</w:t>
      </w:r>
      <w:r w:rsidRPr="009D2FA4">
        <w:rPr>
          <w:rFonts w:ascii="Times New Roman" w:hAnsi="Times New Roman" w:cs="Times New Roman"/>
          <w:b/>
          <w:sz w:val="20"/>
          <w:szCs w:val="20"/>
        </w:rPr>
        <w:t xml:space="preserve"> will cause the </w:t>
      </w:r>
      <w:r>
        <w:rPr>
          <w:rFonts w:ascii="Times New Roman" w:hAnsi="Times New Roman" w:cs="Times New Roman"/>
          <w:b/>
          <w:sz w:val="20"/>
          <w:szCs w:val="20"/>
        </w:rPr>
        <w:t>reference</w:t>
      </w:r>
      <w:r w:rsidRPr="009D2FA4">
        <w:rPr>
          <w:rFonts w:ascii="Times New Roman" w:hAnsi="Times New Roman" w:cs="Times New Roman"/>
          <w:b/>
          <w:sz w:val="20"/>
          <w:szCs w:val="20"/>
        </w:rPr>
        <w:t xml:space="preserve"> signal window of target neighbour cell is not within the measurement gap window configured by the serving cell.</w:t>
      </w:r>
    </w:p>
    <w:p w:rsidR="00D91383" w:rsidRDefault="00D91383" w:rsidP="00AB062F">
      <w:pPr>
        <w:spacing w:after="240"/>
        <w:rPr>
          <w:rFonts w:ascii="Times New Roman" w:hAnsi="Times New Roman" w:cs="Times New Roman"/>
          <w:b/>
          <w:sz w:val="20"/>
          <w:szCs w:val="20"/>
        </w:rPr>
      </w:pPr>
      <w:r w:rsidRPr="004B2E78">
        <w:rPr>
          <w:rFonts w:ascii="Times New Roman" w:hAnsi="Times New Roman" w:cs="Times New Roman"/>
          <w:b/>
          <w:sz w:val="20"/>
          <w:szCs w:val="20"/>
        </w:rPr>
        <w:t>Proposal 1: the concurrent MG discussed in Rel-17 MG enhancement WI can be applied for the SMTC configurations with different offsets in one frequency layer in NR NTN.</w:t>
      </w:r>
    </w:p>
    <w:p w:rsidR="00AB062F" w:rsidRPr="00AB062F" w:rsidRDefault="00AB062F" w:rsidP="00D91383">
      <w:pPr>
        <w:rPr>
          <w:rFonts w:ascii="Times New Roman" w:hAnsi="Times New Roman" w:cs="Times New Roman"/>
          <w:b/>
          <w:sz w:val="20"/>
          <w:szCs w:val="20"/>
        </w:rPr>
      </w:pPr>
      <w:r w:rsidRPr="00AB062F">
        <w:rPr>
          <w:rFonts w:ascii="Times New Roman" w:hAnsi="Times New Roman" w:cs="Times New Roman"/>
          <w:b/>
          <w:sz w:val="20"/>
          <w:szCs w:val="20"/>
        </w:rPr>
        <w:t>Proposal 2: The RRM impact on UE assistance information should be considered, e.g. the requirement of timing difference measurement between serving satellite and the neighbour satellite.</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197540" w:rsidRDefault="00601DCA" w:rsidP="009559F6">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210</w:t>
      </w:r>
      <w:r w:rsidR="009559F6">
        <w:rPr>
          <w:rFonts w:ascii="Times New Roman" w:hAnsi="Times New Roman" w:cs="Times New Roman"/>
          <w:bCs/>
          <w:sz w:val="20"/>
          <w:szCs w:val="20"/>
          <w:lang w:val="en-GB"/>
        </w:rPr>
        <w:t>8349</w:t>
      </w:r>
      <w:r w:rsidR="00393BD6" w:rsidRPr="003A1334">
        <w:rPr>
          <w:rFonts w:ascii="Times New Roman" w:hAnsi="Times New Roman" w:cs="Times New Roman" w:hint="eastAsia"/>
          <w:bCs/>
          <w:sz w:val="20"/>
          <w:szCs w:val="20"/>
          <w:lang w:val="en-GB"/>
        </w:rPr>
        <w:tab/>
      </w:r>
      <w:r w:rsidR="009559F6" w:rsidRPr="009559F6">
        <w:rPr>
          <w:rFonts w:ascii="Times New Roman" w:hAnsi="Times New Roman" w:cs="Times New Roman"/>
          <w:bCs/>
          <w:sz w:val="20"/>
          <w:szCs w:val="20"/>
          <w:lang w:val="en-GB"/>
        </w:rPr>
        <w:t>WF on general, GNSS &amp; measurement-related NR NTN RRM requirements</w:t>
      </w:r>
      <w:r w:rsidR="00393BD6" w:rsidRPr="003A1334">
        <w:rPr>
          <w:rFonts w:ascii="Times New Roman" w:hAnsi="Times New Roman" w:cs="Times New Roman" w:hint="eastAsia"/>
          <w:bCs/>
          <w:sz w:val="20"/>
          <w:szCs w:val="20"/>
          <w:lang w:val="en-GB"/>
        </w:rPr>
        <w:t xml:space="preserve">, </w:t>
      </w:r>
      <w:r w:rsidR="00747DE3" w:rsidRPr="00747DE3">
        <w:rPr>
          <w:rFonts w:ascii="Times New Roman" w:hAnsi="Times New Roman" w:cs="Times New Roman"/>
          <w:bCs/>
          <w:sz w:val="20"/>
          <w:szCs w:val="20"/>
        </w:rPr>
        <w:t>Fraunhofer HHI</w:t>
      </w:r>
    </w:p>
    <w:p w:rsidR="002F1FA2" w:rsidRDefault="002F1FA2" w:rsidP="0005208D">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TR38.821</w:t>
      </w:r>
    </w:p>
    <w:p w:rsidR="00230331" w:rsidRDefault="00747DE3" w:rsidP="0005208D">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Pr>
          <w:rFonts w:ascii="Times New Roman" w:hAnsi="Times New Roman" w:cs="Times New Roman"/>
          <w:sz w:val="20"/>
          <w:szCs w:val="20"/>
        </w:rPr>
        <w:t>3</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00230331" w:rsidRPr="008E7C29">
        <w:rPr>
          <w:rFonts w:ascii="Times New Roman" w:hAnsi="Times New Roman" w:cs="Times New Roman"/>
          <w:bCs/>
          <w:sz w:val="20"/>
          <w:szCs w:val="20"/>
        </w:rPr>
        <w:t xml:space="preserve">Report </w:t>
      </w:r>
      <w:r w:rsidR="00230331">
        <w:rPr>
          <w:rFonts w:ascii="Times New Roman" w:hAnsi="Times New Roman" w:cs="Times New Roman"/>
          <w:bCs/>
          <w:sz w:val="20"/>
          <w:szCs w:val="20"/>
        </w:rPr>
        <w:t>of 3GPP TSG RAN2#112-e meeting</w:t>
      </w:r>
    </w:p>
    <w:p w:rsidR="00747DE3" w:rsidRDefault="00230331" w:rsidP="0005208D">
      <w:pPr>
        <w:ind w:left="420" w:hanging="420"/>
        <w:rPr>
          <w:rFonts w:ascii="Times New Roman" w:hAnsi="Times New Roman" w:cs="Times New Roman"/>
          <w:sz w:val="20"/>
          <w:szCs w:val="20"/>
        </w:rPr>
      </w:pPr>
      <w:r>
        <w:rPr>
          <w:rFonts w:ascii="Times New Roman" w:hAnsi="Times New Roman" w:cs="Times New Roman"/>
          <w:bCs/>
          <w:sz w:val="20"/>
          <w:szCs w:val="20"/>
          <w:lang w:val="en-GB"/>
        </w:rPr>
        <w:t>[4]</w:t>
      </w:r>
      <w:r>
        <w:rPr>
          <w:rFonts w:ascii="Times New Roman" w:hAnsi="Times New Roman" w:cs="Times New Roman"/>
          <w:bCs/>
          <w:sz w:val="20"/>
          <w:szCs w:val="20"/>
          <w:lang w:val="en-GB"/>
        </w:rPr>
        <w:tab/>
      </w:r>
      <w:r w:rsidR="00747DE3" w:rsidRPr="0005208D">
        <w:rPr>
          <w:rFonts w:ascii="Times New Roman" w:hAnsi="Times New Roman" w:cs="Times New Roman"/>
          <w:bCs/>
          <w:sz w:val="20"/>
          <w:szCs w:val="20"/>
          <w:lang w:val="en-GB"/>
        </w:rPr>
        <w:t>Report from Break-out session on R17 NTN and REDCAP</w:t>
      </w:r>
      <w:r w:rsidR="00747DE3" w:rsidRPr="003A1334">
        <w:rPr>
          <w:rFonts w:ascii="Times New Roman" w:hAnsi="Times New Roman" w:cs="Times New Roman" w:hint="eastAsia"/>
          <w:bCs/>
          <w:sz w:val="20"/>
          <w:szCs w:val="20"/>
          <w:lang w:val="en-GB"/>
        </w:rPr>
        <w:t xml:space="preserve">, </w:t>
      </w:r>
      <w:r w:rsidR="00747DE3">
        <w:rPr>
          <w:rFonts w:ascii="Times New Roman" w:hAnsi="Times New Roman" w:cs="Times New Roman"/>
          <w:bCs/>
          <w:sz w:val="20"/>
          <w:szCs w:val="20"/>
          <w:lang w:val="en-GB"/>
        </w:rPr>
        <w:t>RAN2#113bis-e</w:t>
      </w:r>
    </w:p>
    <w:p w:rsidR="0005208D" w:rsidRPr="00907311" w:rsidRDefault="0005208D" w:rsidP="0005208D">
      <w:pPr>
        <w:ind w:left="420" w:hanging="420"/>
        <w:rPr>
          <w:rFonts w:ascii="Times New Roman" w:hAnsi="Times New Roman" w:cs="Times New Roman"/>
          <w:sz w:val="20"/>
          <w:szCs w:val="20"/>
        </w:rPr>
      </w:pPr>
    </w:p>
    <w:sectPr w:rsidR="0005208D" w:rsidRPr="009073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55D" w:rsidRDefault="0015555D" w:rsidP="00295EE0">
      <w:r>
        <w:separator/>
      </w:r>
    </w:p>
  </w:endnote>
  <w:endnote w:type="continuationSeparator" w:id="0">
    <w:p w:rsidR="0015555D" w:rsidRDefault="0015555D"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55D" w:rsidRDefault="0015555D" w:rsidP="00295EE0">
      <w:r>
        <w:separator/>
      </w:r>
    </w:p>
  </w:footnote>
  <w:footnote w:type="continuationSeparator" w:id="0">
    <w:p w:rsidR="0015555D" w:rsidRDefault="0015555D"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D6A"/>
    <w:multiLevelType w:val="hybridMultilevel"/>
    <w:tmpl w:val="353CC85C"/>
    <w:lvl w:ilvl="0" w:tplc="F5D238FA">
      <w:start w:val="1"/>
      <w:numFmt w:val="bullet"/>
      <w:lvlText w:val="•"/>
      <w:lvlJc w:val="left"/>
      <w:pPr>
        <w:tabs>
          <w:tab w:val="num" w:pos="720"/>
        </w:tabs>
        <w:ind w:left="720" w:hanging="360"/>
      </w:pPr>
      <w:rPr>
        <w:rFonts w:ascii="Arial" w:hAnsi="Arial" w:hint="default"/>
      </w:rPr>
    </w:lvl>
    <w:lvl w:ilvl="1" w:tplc="4F282FB8">
      <w:start w:val="5125"/>
      <w:numFmt w:val="bullet"/>
      <w:lvlText w:val="–"/>
      <w:lvlJc w:val="left"/>
      <w:pPr>
        <w:tabs>
          <w:tab w:val="num" w:pos="1440"/>
        </w:tabs>
        <w:ind w:left="1440" w:hanging="360"/>
      </w:pPr>
      <w:rPr>
        <w:rFonts w:ascii="Arial" w:hAnsi="Arial" w:hint="default"/>
      </w:rPr>
    </w:lvl>
    <w:lvl w:ilvl="2" w:tplc="08BA21DC">
      <w:start w:val="5125"/>
      <w:numFmt w:val="bullet"/>
      <w:lvlText w:val="•"/>
      <w:lvlJc w:val="left"/>
      <w:pPr>
        <w:tabs>
          <w:tab w:val="num" w:pos="2160"/>
        </w:tabs>
        <w:ind w:left="2160" w:hanging="360"/>
      </w:pPr>
      <w:rPr>
        <w:rFonts w:ascii="Arial" w:hAnsi="Arial" w:hint="default"/>
      </w:rPr>
    </w:lvl>
    <w:lvl w:ilvl="3" w:tplc="360A9B0E">
      <w:start w:val="5125"/>
      <w:numFmt w:val="bullet"/>
      <w:lvlText w:val="–"/>
      <w:lvlJc w:val="left"/>
      <w:pPr>
        <w:tabs>
          <w:tab w:val="num" w:pos="2880"/>
        </w:tabs>
        <w:ind w:left="2880" w:hanging="360"/>
      </w:pPr>
      <w:rPr>
        <w:rFonts w:ascii="Arial" w:hAnsi="Arial" w:hint="default"/>
      </w:rPr>
    </w:lvl>
    <w:lvl w:ilvl="4" w:tplc="DFC663B2" w:tentative="1">
      <w:start w:val="1"/>
      <w:numFmt w:val="bullet"/>
      <w:lvlText w:val="•"/>
      <w:lvlJc w:val="left"/>
      <w:pPr>
        <w:tabs>
          <w:tab w:val="num" w:pos="3600"/>
        </w:tabs>
        <w:ind w:left="3600" w:hanging="360"/>
      </w:pPr>
      <w:rPr>
        <w:rFonts w:ascii="Arial" w:hAnsi="Arial" w:hint="default"/>
      </w:rPr>
    </w:lvl>
    <w:lvl w:ilvl="5" w:tplc="3C2CD0B4" w:tentative="1">
      <w:start w:val="1"/>
      <w:numFmt w:val="bullet"/>
      <w:lvlText w:val="•"/>
      <w:lvlJc w:val="left"/>
      <w:pPr>
        <w:tabs>
          <w:tab w:val="num" w:pos="4320"/>
        </w:tabs>
        <w:ind w:left="4320" w:hanging="360"/>
      </w:pPr>
      <w:rPr>
        <w:rFonts w:ascii="Arial" w:hAnsi="Arial" w:hint="default"/>
      </w:rPr>
    </w:lvl>
    <w:lvl w:ilvl="6" w:tplc="45869858" w:tentative="1">
      <w:start w:val="1"/>
      <w:numFmt w:val="bullet"/>
      <w:lvlText w:val="•"/>
      <w:lvlJc w:val="left"/>
      <w:pPr>
        <w:tabs>
          <w:tab w:val="num" w:pos="5040"/>
        </w:tabs>
        <w:ind w:left="5040" w:hanging="360"/>
      </w:pPr>
      <w:rPr>
        <w:rFonts w:ascii="Arial" w:hAnsi="Arial" w:hint="default"/>
      </w:rPr>
    </w:lvl>
    <w:lvl w:ilvl="7" w:tplc="DD56E0D6" w:tentative="1">
      <w:start w:val="1"/>
      <w:numFmt w:val="bullet"/>
      <w:lvlText w:val="•"/>
      <w:lvlJc w:val="left"/>
      <w:pPr>
        <w:tabs>
          <w:tab w:val="num" w:pos="5760"/>
        </w:tabs>
        <w:ind w:left="5760" w:hanging="360"/>
      </w:pPr>
      <w:rPr>
        <w:rFonts w:ascii="Arial" w:hAnsi="Arial" w:hint="default"/>
      </w:rPr>
    </w:lvl>
    <w:lvl w:ilvl="8" w:tplc="00A03B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71BB7"/>
    <w:multiLevelType w:val="hybridMultilevel"/>
    <w:tmpl w:val="08C6DD46"/>
    <w:lvl w:ilvl="0" w:tplc="AF84E56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6F80FBB"/>
    <w:multiLevelType w:val="hybridMultilevel"/>
    <w:tmpl w:val="EBF25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95188"/>
    <w:multiLevelType w:val="hybridMultilevel"/>
    <w:tmpl w:val="24CAAFA8"/>
    <w:lvl w:ilvl="0" w:tplc="52D08BE0">
      <w:start w:val="1"/>
      <w:numFmt w:val="bullet"/>
      <w:lvlText w:val="•"/>
      <w:lvlJc w:val="left"/>
      <w:pPr>
        <w:tabs>
          <w:tab w:val="num" w:pos="720"/>
        </w:tabs>
        <w:ind w:left="720" w:hanging="360"/>
      </w:pPr>
      <w:rPr>
        <w:rFonts w:ascii="Arial" w:hAnsi="Arial" w:hint="default"/>
      </w:rPr>
    </w:lvl>
    <w:lvl w:ilvl="1" w:tplc="B6F0C428">
      <w:start w:val="1534"/>
      <w:numFmt w:val="bullet"/>
      <w:lvlText w:val="–"/>
      <w:lvlJc w:val="left"/>
      <w:pPr>
        <w:tabs>
          <w:tab w:val="num" w:pos="1440"/>
        </w:tabs>
        <w:ind w:left="1440" w:hanging="360"/>
      </w:pPr>
      <w:rPr>
        <w:rFonts w:ascii="Arial" w:hAnsi="Arial" w:hint="default"/>
      </w:rPr>
    </w:lvl>
    <w:lvl w:ilvl="2" w:tplc="D73225BC" w:tentative="1">
      <w:start w:val="1"/>
      <w:numFmt w:val="bullet"/>
      <w:lvlText w:val="•"/>
      <w:lvlJc w:val="left"/>
      <w:pPr>
        <w:tabs>
          <w:tab w:val="num" w:pos="2160"/>
        </w:tabs>
        <w:ind w:left="2160" w:hanging="360"/>
      </w:pPr>
      <w:rPr>
        <w:rFonts w:ascii="Arial" w:hAnsi="Arial" w:hint="default"/>
      </w:rPr>
    </w:lvl>
    <w:lvl w:ilvl="3" w:tplc="F0B273A0" w:tentative="1">
      <w:start w:val="1"/>
      <w:numFmt w:val="bullet"/>
      <w:lvlText w:val="•"/>
      <w:lvlJc w:val="left"/>
      <w:pPr>
        <w:tabs>
          <w:tab w:val="num" w:pos="2880"/>
        </w:tabs>
        <w:ind w:left="2880" w:hanging="360"/>
      </w:pPr>
      <w:rPr>
        <w:rFonts w:ascii="Arial" w:hAnsi="Arial" w:hint="default"/>
      </w:rPr>
    </w:lvl>
    <w:lvl w:ilvl="4" w:tplc="2D0A52CE" w:tentative="1">
      <w:start w:val="1"/>
      <w:numFmt w:val="bullet"/>
      <w:lvlText w:val="•"/>
      <w:lvlJc w:val="left"/>
      <w:pPr>
        <w:tabs>
          <w:tab w:val="num" w:pos="3600"/>
        </w:tabs>
        <w:ind w:left="3600" w:hanging="360"/>
      </w:pPr>
      <w:rPr>
        <w:rFonts w:ascii="Arial" w:hAnsi="Arial" w:hint="default"/>
      </w:rPr>
    </w:lvl>
    <w:lvl w:ilvl="5" w:tplc="25F6AE1E" w:tentative="1">
      <w:start w:val="1"/>
      <w:numFmt w:val="bullet"/>
      <w:lvlText w:val="•"/>
      <w:lvlJc w:val="left"/>
      <w:pPr>
        <w:tabs>
          <w:tab w:val="num" w:pos="4320"/>
        </w:tabs>
        <w:ind w:left="4320" w:hanging="360"/>
      </w:pPr>
      <w:rPr>
        <w:rFonts w:ascii="Arial" w:hAnsi="Arial" w:hint="default"/>
      </w:rPr>
    </w:lvl>
    <w:lvl w:ilvl="6" w:tplc="303CD5B4" w:tentative="1">
      <w:start w:val="1"/>
      <w:numFmt w:val="bullet"/>
      <w:lvlText w:val="•"/>
      <w:lvlJc w:val="left"/>
      <w:pPr>
        <w:tabs>
          <w:tab w:val="num" w:pos="5040"/>
        </w:tabs>
        <w:ind w:left="5040" w:hanging="360"/>
      </w:pPr>
      <w:rPr>
        <w:rFonts w:ascii="Arial" w:hAnsi="Arial" w:hint="default"/>
      </w:rPr>
    </w:lvl>
    <w:lvl w:ilvl="7" w:tplc="149644DA" w:tentative="1">
      <w:start w:val="1"/>
      <w:numFmt w:val="bullet"/>
      <w:lvlText w:val="•"/>
      <w:lvlJc w:val="left"/>
      <w:pPr>
        <w:tabs>
          <w:tab w:val="num" w:pos="5760"/>
        </w:tabs>
        <w:ind w:left="5760" w:hanging="360"/>
      </w:pPr>
      <w:rPr>
        <w:rFonts w:ascii="Arial" w:hAnsi="Arial" w:hint="default"/>
      </w:rPr>
    </w:lvl>
    <w:lvl w:ilvl="8" w:tplc="B6321C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9C4530B"/>
    <w:multiLevelType w:val="hybridMultilevel"/>
    <w:tmpl w:val="1C2E7772"/>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E158A1"/>
    <w:multiLevelType w:val="hybridMultilevel"/>
    <w:tmpl w:val="D9342EF4"/>
    <w:lvl w:ilvl="0" w:tplc="D4BA9E04">
      <w:start w:val="1"/>
      <w:numFmt w:val="bullet"/>
      <w:lvlText w:val="•"/>
      <w:lvlJc w:val="left"/>
      <w:pPr>
        <w:tabs>
          <w:tab w:val="num" w:pos="720"/>
        </w:tabs>
        <w:ind w:left="720" w:hanging="360"/>
      </w:pPr>
      <w:rPr>
        <w:rFonts w:ascii="Arial" w:hAnsi="Arial" w:hint="default"/>
      </w:rPr>
    </w:lvl>
    <w:lvl w:ilvl="1" w:tplc="80769A10">
      <w:start w:val="1178"/>
      <w:numFmt w:val="bullet"/>
      <w:lvlText w:val="–"/>
      <w:lvlJc w:val="left"/>
      <w:pPr>
        <w:tabs>
          <w:tab w:val="num" w:pos="1440"/>
        </w:tabs>
        <w:ind w:left="1440" w:hanging="360"/>
      </w:pPr>
      <w:rPr>
        <w:rFonts w:ascii="Arial" w:hAnsi="Arial" w:hint="default"/>
      </w:rPr>
    </w:lvl>
    <w:lvl w:ilvl="2" w:tplc="CD3ABC2E">
      <w:start w:val="1178"/>
      <w:numFmt w:val="bullet"/>
      <w:lvlText w:val="•"/>
      <w:lvlJc w:val="left"/>
      <w:pPr>
        <w:tabs>
          <w:tab w:val="num" w:pos="2160"/>
        </w:tabs>
        <w:ind w:left="2160" w:hanging="360"/>
      </w:pPr>
      <w:rPr>
        <w:rFonts w:ascii="Arial" w:hAnsi="Arial" w:hint="default"/>
      </w:rPr>
    </w:lvl>
    <w:lvl w:ilvl="3" w:tplc="B96E4D48">
      <w:start w:val="1178"/>
      <w:numFmt w:val="bullet"/>
      <w:lvlText w:val="–"/>
      <w:lvlJc w:val="left"/>
      <w:pPr>
        <w:tabs>
          <w:tab w:val="num" w:pos="2880"/>
        </w:tabs>
        <w:ind w:left="2880" w:hanging="360"/>
      </w:pPr>
      <w:rPr>
        <w:rFonts w:ascii="Arial" w:hAnsi="Arial" w:hint="default"/>
      </w:rPr>
    </w:lvl>
    <w:lvl w:ilvl="4" w:tplc="2C1CAAF0" w:tentative="1">
      <w:start w:val="1"/>
      <w:numFmt w:val="bullet"/>
      <w:lvlText w:val="•"/>
      <w:lvlJc w:val="left"/>
      <w:pPr>
        <w:tabs>
          <w:tab w:val="num" w:pos="3600"/>
        </w:tabs>
        <w:ind w:left="3600" w:hanging="360"/>
      </w:pPr>
      <w:rPr>
        <w:rFonts w:ascii="Arial" w:hAnsi="Arial" w:hint="default"/>
      </w:rPr>
    </w:lvl>
    <w:lvl w:ilvl="5" w:tplc="3D8441F0" w:tentative="1">
      <w:start w:val="1"/>
      <w:numFmt w:val="bullet"/>
      <w:lvlText w:val="•"/>
      <w:lvlJc w:val="left"/>
      <w:pPr>
        <w:tabs>
          <w:tab w:val="num" w:pos="4320"/>
        </w:tabs>
        <w:ind w:left="4320" w:hanging="360"/>
      </w:pPr>
      <w:rPr>
        <w:rFonts w:ascii="Arial" w:hAnsi="Arial" w:hint="default"/>
      </w:rPr>
    </w:lvl>
    <w:lvl w:ilvl="6" w:tplc="0CCC64CA" w:tentative="1">
      <w:start w:val="1"/>
      <w:numFmt w:val="bullet"/>
      <w:lvlText w:val="•"/>
      <w:lvlJc w:val="left"/>
      <w:pPr>
        <w:tabs>
          <w:tab w:val="num" w:pos="5040"/>
        </w:tabs>
        <w:ind w:left="5040" w:hanging="360"/>
      </w:pPr>
      <w:rPr>
        <w:rFonts w:ascii="Arial" w:hAnsi="Arial" w:hint="default"/>
      </w:rPr>
    </w:lvl>
    <w:lvl w:ilvl="7" w:tplc="09F0B328" w:tentative="1">
      <w:start w:val="1"/>
      <w:numFmt w:val="bullet"/>
      <w:lvlText w:val="•"/>
      <w:lvlJc w:val="left"/>
      <w:pPr>
        <w:tabs>
          <w:tab w:val="num" w:pos="5760"/>
        </w:tabs>
        <w:ind w:left="5760" w:hanging="360"/>
      </w:pPr>
      <w:rPr>
        <w:rFonts w:ascii="Arial" w:hAnsi="Arial" w:hint="default"/>
      </w:rPr>
    </w:lvl>
    <w:lvl w:ilvl="8" w:tplc="88DAAD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762E3"/>
    <w:multiLevelType w:val="hybridMultilevel"/>
    <w:tmpl w:val="BCB4BAD8"/>
    <w:lvl w:ilvl="0" w:tplc="7742BADA">
      <w:start w:val="1"/>
      <w:numFmt w:val="bullet"/>
      <w:lvlText w:val="•"/>
      <w:lvlJc w:val="left"/>
      <w:pPr>
        <w:tabs>
          <w:tab w:val="num" w:pos="720"/>
        </w:tabs>
        <w:ind w:left="720" w:hanging="360"/>
      </w:pPr>
      <w:rPr>
        <w:rFonts w:ascii="Arial" w:hAnsi="Arial" w:hint="default"/>
      </w:rPr>
    </w:lvl>
    <w:lvl w:ilvl="1" w:tplc="BF8632A8">
      <w:start w:val="920"/>
      <w:numFmt w:val="bullet"/>
      <w:lvlText w:val="–"/>
      <w:lvlJc w:val="left"/>
      <w:pPr>
        <w:tabs>
          <w:tab w:val="num" w:pos="1440"/>
        </w:tabs>
        <w:ind w:left="1440" w:hanging="360"/>
      </w:pPr>
      <w:rPr>
        <w:rFonts w:ascii="Arial" w:hAnsi="Arial" w:hint="default"/>
      </w:rPr>
    </w:lvl>
    <w:lvl w:ilvl="2" w:tplc="BA3292A8" w:tentative="1">
      <w:start w:val="1"/>
      <w:numFmt w:val="bullet"/>
      <w:lvlText w:val="•"/>
      <w:lvlJc w:val="left"/>
      <w:pPr>
        <w:tabs>
          <w:tab w:val="num" w:pos="2160"/>
        </w:tabs>
        <w:ind w:left="2160" w:hanging="360"/>
      </w:pPr>
      <w:rPr>
        <w:rFonts w:ascii="Arial" w:hAnsi="Arial" w:hint="default"/>
      </w:rPr>
    </w:lvl>
    <w:lvl w:ilvl="3" w:tplc="9B6CE74C" w:tentative="1">
      <w:start w:val="1"/>
      <w:numFmt w:val="bullet"/>
      <w:lvlText w:val="•"/>
      <w:lvlJc w:val="left"/>
      <w:pPr>
        <w:tabs>
          <w:tab w:val="num" w:pos="2880"/>
        </w:tabs>
        <w:ind w:left="2880" w:hanging="360"/>
      </w:pPr>
      <w:rPr>
        <w:rFonts w:ascii="Arial" w:hAnsi="Arial" w:hint="default"/>
      </w:rPr>
    </w:lvl>
    <w:lvl w:ilvl="4" w:tplc="CD245C5E" w:tentative="1">
      <w:start w:val="1"/>
      <w:numFmt w:val="bullet"/>
      <w:lvlText w:val="•"/>
      <w:lvlJc w:val="left"/>
      <w:pPr>
        <w:tabs>
          <w:tab w:val="num" w:pos="3600"/>
        </w:tabs>
        <w:ind w:left="3600" w:hanging="360"/>
      </w:pPr>
      <w:rPr>
        <w:rFonts w:ascii="Arial" w:hAnsi="Arial" w:hint="default"/>
      </w:rPr>
    </w:lvl>
    <w:lvl w:ilvl="5" w:tplc="07C6B052" w:tentative="1">
      <w:start w:val="1"/>
      <w:numFmt w:val="bullet"/>
      <w:lvlText w:val="•"/>
      <w:lvlJc w:val="left"/>
      <w:pPr>
        <w:tabs>
          <w:tab w:val="num" w:pos="4320"/>
        </w:tabs>
        <w:ind w:left="4320" w:hanging="360"/>
      </w:pPr>
      <w:rPr>
        <w:rFonts w:ascii="Arial" w:hAnsi="Arial" w:hint="default"/>
      </w:rPr>
    </w:lvl>
    <w:lvl w:ilvl="6" w:tplc="C1CE6D32" w:tentative="1">
      <w:start w:val="1"/>
      <w:numFmt w:val="bullet"/>
      <w:lvlText w:val="•"/>
      <w:lvlJc w:val="left"/>
      <w:pPr>
        <w:tabs>
          <w:tab w:val="num" w:pos="5040"/>
        </w:tabs>
        <w:ind w:left="5040" w:hanging="360"/>
      </w:pPr>
      <w:rPr>
        <w:rFonts w:ascii="Arial" w:hAnsi="Arial" w:hint="default"/>
      </w:rPr>
    </w:lvl>
    <w:lvl w:ilvl="7" w:tplc="8E002AA0" w:tentative="1">
      <w:start w:val="1"/>
      <w:numFmt w:val="bullet"/>
      <w:lvlText w:val="•"/>
      <w:lvlJc w:val="left"/>
      <w:pPr>
        <w:tabs>
          <w:tab w:val="num" w:pos="5760"/>
        </w:tabs>
        <w:ind w:left="5760" w:hanging="360"/>
      </w:pPr>
      <w:rPr>
        <w:rFonts w:ascii="Arial" w:hAnsi="Arial" w:hint="default"/>
      </w:rPr>
    </w:lvl>
    <w:lvl w:ilvl="8" w:tplc="868053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CB6953"/>
    <w:multiLevelType w:val="hybridMultilevel"/>
    <w:tmpl w:val="EBF25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9419C6"/>
    <w:multiLevelType w:val="hybridMultilevel"/>
    <w:tmpl w:val="EA44C46C"/>
    <w:lvl w:ilvl="0" w:tplc="E5824DEC">
      <w:start w:val="1"/>
      <w:numFmt w:val="bullet"/>
      <w:lvlText w:val="•"/>
      <w:lvlJc w:val="left"/>
      <w:pPr>
        <w:tabs>
          <w:tab w:val="num" w:pos="720"/>
        </w:tabs>
        <w:ind w:left="720" w:hanging="360"/>
      </w:pPr>
      <w:rPr>
        <w:rFonts w:ascii="Arial" w:hAnsi="Arial" w:hint="default"/>
      </w:rPr>
    </w:lvl>
    <w:lvl w:ilvl="1" w:tplc="B248E2DE" w:tentative="1">
      <w:start w:val="1"/>
      <w:numFmt w:val="bullet"/>
      <w:lvlText w:val="•"/>
      <w:lvlJc w:val="left"/>
      <w:pPr>
        <w:tabs>
          <w:tab w:val="num" w:pos="1440"/>
        </w:tabs>
        <w:ind w:left="1440" w:hanging="360"/>
      </w:pPr>
      <w:rPr>
        <w:rFonts w:ascii="Arial" w:hAnsi="Arial" w:hint="default"/>
      </w:rPr>
    </w:lvl>
    <w:lvl w:ilvl="2" w:tplc="EC7E3014" w:tentative="1">
      <w:start w:val="1"/>
      <w:numFmt w:val="bullet"/>
      <w:lvlText w:val="•"/>
      <w:lvlJc w:val="left"/>
      <w:pPr>
        <w:tabs>
          <w:tab w:val="num" w:pos="2160"/>
        </w:tabs>
        <w:ind w:left="2160" w:hanging="360"/>
      </w:pPr>
      <w:rPr>
        <w:rFonts w:ascii="Arial" w:hAnsi="Arial" w:hint="default"/>
      </w:rPr>
    </w:lvl>
    <w:lvl w:ilvl="3" w:tplc="FC7A6700" w:tentative="1">
      <w:start w:val="1"/>
      <w:numFmt w:val="bullet"/>
      <w:lvlText w:val="•"/>
      <w:lvlJc w:val="left"/>
      <w:pPr>
        <w:tabs>
          <w:tab w:val="num" w:pos="2880"/>
        </w:tabs>
        <w:ind w:left="2880" w:hanging="360"/>
      </w:pPr>
      <w:rPr>
        <w:rFonts w:ascii="Arial" w:hAnsi="Arial" w:hint="default"/>
      </w:rPr>
    </w:lvl>
    <w:lvl w:ilvl="4" w:tplc="E8A004F2" w:tentative="1">
      <w:start w:val="1"/>
      <w:numFmt w:val="bullet"/>
      <w:lvlText w:val="•"/>
      <w:lvlJc w:val="left"/>
      <w:pPr>
        <w:tabs>
          <w:tab w:val="num" w:pos="3600"/>
        </w:tabs>
        <w:ind w:left="3600" w:hanging="360"/>
      </w:pPr>
      <w:rPr>
        <w:rFonts w:ascii="Arial" w:hAnsi="Arial" w:hint="default"/>
      </w:rPr>
    </w:lvl>
    <w:lvl w:ilvl="5" w:tplc="37AC40B6" w:tentative="1">
      <w:start w:val="1"/>
      <w:numFmt w:val="bullet"/>
      <w:lvlText w:val="•"/>
      <w:lvlJc w:val="left"/>
      <w:pPr>
        <w:tabs>
          <w:tab w:val="num" w:pos="4320"/>
        </w:tabs>
        <w:ind w:left="4320" w:hanging="360"/>
      </w:pPr>
      <w:rPr>
        <w:rFonts w:ascii="Arial" w:hAnsi="Arial" w:hint="default"/>
      </w:rPr>
    </w:lvl>
    <w:lvl w:ilvl="6" w:tplc="0B8A2E32" w:tentative="1">
      <w:start w:val="1"/>
      <w:numFmt w:val="bullet"/>
      <w:lvlText w:val="•"/>
      <w:lvlJc w:val="left"/>
      <w:pPr>
        <w:tabs>
          <w:tab w:val="num" w:pos="5040"/>
        </w:tabs>
        <w:ind w:left="5040" w:hanging="360"/>
      </w:pPr>
      <w:rPr>
        <w:rFonts w:ascii="Arial" w:hAnsi="Arial" w:hint="default"/>
      </w:rPr>
    </w:lvl>
    <w:lvl w:ilvl="7" w:tplc="B8982F84" w:tentative="1">
      <w:start w:val="1"/>
      <w:numFmt w:val="bullet"/>
      <w:lvlText w:val="•"/>
      <w:lvlJc w:val="left"/>
      <w:pPr>
        <w:tabs>
          <w:tab w:val="num" w:pos="5760"/>
        </w:tabs>
        <w:ind w:left="5760" w:hanging="360"/>
      </w:pPr>
      <w:rPr>
        <w:rFonts w:ascii="Arial" w:hAnsi="Arial" w:hint="default"/>
      </w:rPr>
    </w:lvl>
    <w:lvl w:ilvl="8" w:tplc="415E2F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BB1184F"/>
    <w:multiLevelType w:val="hybridMultilevel"/>
    <w:tmpl w:val="9B1AB132"/>
    <w:lvl w:ilvl="0" w:tplc="765E5E42">
      <w:start w:val="1"/>
      <w:numFmt w:val="bullet"/>
      <w:lvlText w:val="•"/>
      <w:lvlJc w:val="left"/>
      <w:pPr>
        <w:tabs>
          <w:tab w:val="num" w:pos="720"/>
        </w:tabs>
        <w:ind w:left="720" w:hanging="360"/>
      </w:pPr>
      <w:rPr>
        <w:rFonts w:ascii="Arial" w:hAnsi="Arial" w:hint="default"/>
      </w:rPr>
    </w:lvl>
    <w:lvl w:ilvl="1" w:tplc="665E7AE8" w:tentative="1">
      <w:start w:val="1"/>
      <w:numFmt w:val="bullet"/>
      <w:lvlText w:val="•"/>
      <w:lvlJc w:val="left"/>
      <w:pPr>
        <w:tabs>
          <w:tab w:val="num" w:pos="1440"/>
        </w:tabs>
        <w:ind w:left="1440" w:hanging="360"/>
      </w:pPr>
      <w:rPr>
        <w:rFonts w:ascii="Arial" w:hAnsi="Arial" w:hint="default"/>
      </w:rPr>
    </w:lvl>
    <w:lvl w:ilvl="2" w:tplc="74AA40E4" w:tentative="1">
      <w:start w:val="1"/>
      <w:numFmt w:val="bullet"/>
      <w:lvlText w:val="•"/>
      <w:lvlJc w:val="left"/>
      <w:pPr>
        <w:tabs>
          <w:tab w:val="num" w:pos="2160"/>
        </w:tabs>
        <w:ind w:left="2160" w:hanging="360"/>
      </w:pPr>
      <w:rPr>
        <w:rFonts w:ascii="Arial" w:hAnsi="Arial" w:hint="default"/>
      </w:rPr>
    </w:lvl>
    <w:lvl w:ilvl="3" w:tplc="C1C89918" w:tentative="1">
      <w:start w:val="1"/>
      <w:numFmt w:val="bullet"/>
      <w:lvlText w:val="•"/>
      <w:lvlJc w:val="left"/>
      <w:pPr>
        <w:tabs>
          <w:tab w:val="num" w:pos="2880"/>
        </w:tabs>
        <w:ind w:left="2880" w:hanging="360"/>
      </w:pPr>
      <w:rPr>
        <w:rFonts w:ascii="Arial" w:hAnsi="Arial" w:hint="default"/>
      </w:rPr>
    </w:lvl>
    <w:lvl w:ilvl="4" w:tplc="C8866D20" w:tentative="1">
      <w:start w:val="1"/>
      <w:numFmt w:val="bullet"/>
      <w:lvlText w:val="•"/>
      <w:lvlJc w:val="left"/>
      <w:pPr>
        <w:tabs>
          <w:tab w:val="num" w:pos="3600"/>
        </w:tabs>
        <w:ind w:left="3600" w:hanging="360"/>
      </w:pPr>
      <w:rPr>
        <w:rFonts w:ascii="Arial" w:hAnsi="Arial" w:hint="default"/>
      </w:rPr>
    </w:lvl>
    <w:lvl w:ilvl="5" w:tplc="D6A2C54E" w:tentative="1">
      <w:start w:val="1"/>
      <w:numFmt w:val="bullet"/>
      <w:lvlText w:val="•"/>
      <w:lvlJc w:val="left"/>
      <w:pPr>
        <w:tabs>
          <w:tab w:val="num" w:pos="4320"/>
        </w:tabs>
        <w:ind w:left="4320" w:hanging="360"/>
      </w:pPr>
      <w:rPr>
        <w:rFonts w:ascii="Arial" w:hAnsi="Arial" w:hint="default"/>
      </w:rPr>
    </w:lvl>
    <w:lvl w:ilvl="6" w:tplc="DC94A14C" w:tentative="1">
      <w:start w:val="1"/>
      <w:numFmt w:val="bullet"/>
      <w:lvlText w:val="•"/>
      <w:lvlJc w:val="left"/>
      <w:pPr>
        <w:tabs>
          <w:tab w:val="num" w:pos="5040"/>
        </w:tabs>
        <w:ind w:left="5040" w:hanging="360"/>
      </w:pPr>
      <w:rPr>
        <w:rFonts w:ascii="Arial" w:hAnsi="Arial" w:hint="default"/>
      </w:rPr>
    </w:lvl>
    <w:lvl w:ilvl="7" w:tplc="8D48879C" w:tentative="1">
      <w:start w:val="1"/>
      <w:numFmt w:val="bullet"/>
      <w:lvlText w:val="•"/>
      <w:lvlJc w:val="left"/>
      <w:pPr>
        <w:tabs>
          <w:tab w:val="num" w:pos="5760"/>
        </w:tabs>
        <w:ind w:left="5760" w:hanging="360"/>
      </w:pPr>
      <w:rPr>
        <w:rFonts w:ascii="Arial" w:hAnsi="Arial" w:hint="default"/>
      </w:rPr>
    </w:lvl>
    <w:lvl w:ilvl="8" w:tplc="D51E7B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763340"/>
    <w:multiLevelType w:val="hybridMultilevel"/>
    <w:tmpl w:val="9F68D4E8"/>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F31D00"/>
    <w:multiLevelType w:val="hybridMultilevel"/>
    <w:tmpl w:val="9F586046"/>
    <w:lvl w:ilvl="0" w:tplc="EE26C2E4">
      <w:start w:val="1"/>
      <w:numFmt w:val="bullet"/>
      <w:lvlText w:val="•"/>
      <w:lvlJc w:val="left"/>
      <w:pPr>
        <w:tabs>
          <w:tab w:val="num" w:pos="720"/>
        </w:tabs>
        <w:ind w:left="720" w:hanging="360"/>
      </w:pPr>
      <w:rPr>
        <w:rFonts w:ascii="Arial" w:hAnsi="Arial" w:hint="default"/>
      </w:rPr>
    </w:lvl>
    <w:lvl w:ilvl="1" w:tplc="3C782A0C">
      <w:start w:val="5125"/>
      <w:numFmt w:val="bullet"/>
      <w:lvlText w:val="–"/>
      <w:lvlJc w:val="left"/>
      <w:pPr>
        <w:tabs>
          <w:tab w:val="num" w:pos="1440"/>
        </w:tabs>
        <w:ind w:left="1440" w:hanging="360"/>
      </w:pPr>
      <w:rPr>
        <w:rFonts w:ascii="Arial" w:hAnsi="Arial" w:hint="default"/>
      </w:rPr>
    </w:lvl>
    <w:lvl w:ilvl="2" w:tplc="960CEDEE" w:tentative="1">
      <w:start w:val="1"/>
      <w:numFmt w:val="bullet"/>
      <w:lvlText w:val="•"/>
      <w:lvlJc w:val="left"/>
      <w:pPr>
        <w:tabs>
          <w:tab w:val="num" w:pos="2160"/>
        </w:tabs>
        <w:ind w:left="2160" w:hanging="360"/>
      </w:pPr>
      <w:rPr>
        <w:rFonts w:ascii="Arial" w:hAnsi="Arial" w:hint="default"/>
      </w:rPr>
    </w:lvl>
    <w:lvl w:ilvl="3" w:tplc="860A9800" w:tentative="1">
      <w:start w:val="1"/>
      <w:numFmt w:val="bullet"/>
      <w:lvlText w:val="•"/>
      <w:lvlJc w:val="left"/>
      <w:pPr>
        <w:tabs>
          <w:tab w:val="num" w:pos="2880"/>
        </w:tabs>
        <w:ind w:left="2880" w:hanging="360"/>
      </w:pPr>
      <w:rPr>
        <w:rFonts w:ascii="Arial" w:hAnsi="Arial" w:hint="default"/>
      </w:rPr>
    </w:lvl>
    <w:lvl w:ilvl="4" w:tplc="D3060AEC" w:tentative="1">
      <w:start w:val="1"/>
      <w:numFmt w:val="bullet"/>
      <w:lvlText w:val="•"/>
      <w:lvlJc w:val="left"/>
      <w:pPr>
        <w:tabs>
          <w:tab w:val="num" w:pos="3600"/>
        </w:tabs>
        <w:ind w:left="3600" w:hanging="360"/>
      </w:pPr>
      <w:rPr>
        <w:rFonts w:ascii="Arial" w:hAnsi="Arial" w:hint="default"/>
      </w:rPr>
    </w:lvl>
    <w:lvl w:ilvl="5" w:tplc="6CF8FBBE" w:tentative="1">
      <w:start w:val="1"/>
      <w:numFmt w:val="bullet"/>
      <w:lvlText w:val="•"/>
      <w:lvlJc w:val="left"/>
      <w:pPr>
        <w:tabs>
          <w:tab w:val="num" w:pos="4320"/>
        </w:tabs>
        <w:ind w:left="4320" w:hanging="360"/>
      </w:pPr>
      <w:rPr>
        <w:rFonts w:ascii="Arial" w:hAnsi="Arial" w:hint="default"/>
      </w:rPr>
    </w:lvl>
    <w:lvl w:ilvl="6" w:tplc="2A08F660" w:tentative="1">
      <w:start w:val="1"/>
      <w:numFmt w:val="bullet"/>
      <w:lvlText w:val="•"/>
      <w:lvlJc w:val="left"/>
      <w:pPr>
        <w:tabs>
          <w:tab w:val="num" w:pos="5040"/>
        </w:tabs>
        <w:ind w:left="5040" w:hanging="360"/>
      </w:pPr>
      <w:rPr>
        <w:rFonts w:ascii="Arial" w:hAnsi="Arial" w:hint="default"/>
      </w:rPr>
    </w:lvl>
    <w:lvl w:ilvl="7" w:tplc="7EE8F092" w:tentative="1">
      <w:start w:val="1"/>
      <w:numFmt w:val="bullet"/>
      <w:lvlText w:val="•"/>
      <w:lvlJc w:val="left"/>
      <w:pPr>
        <w:tabs>
          <w:tab w:val="num" w:pos="5760"/>
        </w:tabs>
        <w:ind w:left="5760" w:hanging="360"/>
      </w:pPr>
      <w:rPr>
        <w:rFonts w:ascii="Arial" w:hAnsi="Arial" w:hint="default"/>
      </w:rPr>
    </w:lvl>
    <w:lvl w:ilvl="8" w:tplc="ABBCC7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1262003"/>
    <w:multiLevelType w:val="hybridMultilevel"/>
    <w:tmpl w:val="B59EF3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86052A"/>
    <w:multiLevelType w:val="multilevel"/>
    <w:tmpl w:val="85465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D33B79"/>
    <w:multiLevelType w:val="hybridMultilevel"/>
    <w:tmpl w:val="7B561FD2"/>
    <w:lvl w:ilvl="0" w:tplc="0438327A">
      <w:start w:val="1"/>
      <w:numFmt w:val="bullet"/>
      <w:lvlText w:val="•"/>
      <w:lvlJc w:val="left"/>
      <w:pPr>
        <w:tabs>
          <w:tab w:val="num" w:pos="720"/>
        </w:tabs>
        <w:ind w:left="720" w:hanging="360"/>
      </w:pPr>
      <w:rPr>
        <w:rFonts w:ascii="Arial" w:hAnsi="Arial" w:hint="default"/>
      </w:rPr>
    </w:lvl>
    <w:lvl w:ilvl="1" w:tplc="F752B19C">
      <w:numFmt w:val="none"/>
      <w:lvlText w:val=""/>
      <w:lvlJc w:val="left"/>
      <w:pPr>
        <w:tabs>
          <w:tab w:val="num" w:pos="360"/>
        </w:tabs>
      </w:pPr>
    </w:lvl>
    <w:lvl w:ilvl="2" w:tplc="237A4EBC">
      <w:numFmt w:val="none"/>
      <w:lvlText w:val=""/>
      <w:lvlJc w:val="left"/>
      <w:pPr>
        <w:tabs>
          <w:tab w:val="num" w:pos="360"/>
        </w:tabs>
      </w:pPr>
    </w:lvl>
    <w:lvl w:ilvl="3" w:tplc="F40C004E">
      <w:numFmt w:val="none"/>
      <w:lvlText w:val=""/>
      <w:lvlJc w:val="left"/>
      <w:pPr>
        <w:tabs>
          <w:tab w:val="num" w:pos="360"/>
        </w:tabs>
      </w:pPr>
    </w:lvl>
    <w:lvl w:ilvl="4" w:tplc="28FCD1C8" w:tentative="1">
      <w:start w:val="1"/>
      <w:numFmt w:val="bullet"/>
      <w:lvlText w:val="•"/>
      <w:lvlJc w:val="left"/>
      <w:pPr>
        <w:tabs>
          <w:tab w:val="num" w:pos="3600"/>
        </w:tabs>
        <w:ind w:left="3600" w:hanging="360"/>
      </w:pPr>
      <w:rPr>
        <w:rFonts w:ascii="Arial" w:hAnsi="Arial" w:hint="default"/>
      </w:rPr>
    </w:lvl>
    <w:lvl w:ilvl="5" w:tplc="A478FA36" w:tentative="1">
      <w:start w:val="1"/>
      <w:numFmt w:val="bullet"/>
      <w:lvlText w:val="•"/>
      <w:lvlJc w:val="left"/>
      <w:pPr>
        <w:tabs>
          <w:tab w:val="num" w:pos="4320"/>
        </w:tabs>
        <w:ind w:left="4320" w:hanging="360"/>
      </w:pPr>
      <w:rPr>
        <w:rFonts w:ascii="Arial" w:hAnsi="Arial" w:hint="default"/>
      </w:rPr>
    </w:lvl>
    <w:lvl w:ilvl="6" w:tplc="8134069A" w:tentative="1">
      <w:start w:val="1"/>
      <w:numFmt w:val="bullet"/>
      <w:lvlText w:val="•"/>
      <w:lvlJc w:val="left"/>
      <w:pPr>
        <w:tabs>
          <w:tab w:val="num" w:pos="5040"/>
        </w:tabs>
        <w:ind w:left="5040" w:hanging="360"/>
      </w:pPr>
      <w:rPr>
        <w:rFonts w:ascii="Arial" w:hAnsi="Arial" w:hint="default"/>
      </w:rPr>
    </w:lvl>
    <w:lvl w:ilvl="7" w:tplc="A6708DA8" w:tentative="1">
      <w:start w:val="1"/>
      <w:numFmt w:val="bullet"/>
      <w:lvlText w:val="•"/>
      <w:lvlJc w:val="left"/>
      <w:pPr>
        <w:tabs>
          <w:tab w:val="num" w:pos="5760"/>
        </w:tabs>
        <w:ind w:left="5760" w:hanging="360"/>
      </w:pPr>
      <w:rPr>
        <w:rFonts w:ascii="Arial" w:hAnsi="Arial" w:hint="default"/>
      </w:rPr>
    </w:lvl>
    <w:lvl w:ilvl="8" w:tplc="DAEACD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6850130"/>
    <w:multiLevelType w:val="hybridMultilevel"/>
    <w:tmpl w:val="8E82A49C"/>
    <w:lvl w:ilvl="0" w:tplc="5EF2EACC">
      <w:start w:val="1"/>
      <w:numFmt w:val="bullet"/>
      <w:lvlText w:val="•"/>
      <w:lvlJc w:val="left"/>
      <w:pPr>
        <w:tabs>
          <w:tab w:val="num" w:pos="720"/>
        </w:tabs>
        <w:ind w:left="720" w:hanging="360"/>
      </w:pPr>
      <w:rPr>
        <w:rFonts w:ascii="Arial" w:hAnsi="Arial" w:hint="default"/>
      </w:rPr>
    </w:lvl>
    <w:lvl w:ilvl="1" w:tplc="45A2BCB0">
      <w:start w:val="2927"/>
      <w:numFmt w:val="bullet"/>
      <w:lvlText w:val="–"/>
      <w:lvlJc w:val="left"/>
      <w:pPr>
        <w:tabs>
          <w:tab w:val="num" w:pos="1440"/>
        </w:tabs>
        <w:ind w:left="1440" w:hanging="360"/>
      </w:pPr>
      <w:rPr>
        <w:rFonts w:ascii="Arial" w:hAnsi="Arial" w:hint="default"/>
      </w:rPr>
    </w:lvl>
    <w:lvl w:ilvl="2" w:tplc="280A8190" w:tentative="1">
      <w:start w:val="1"/>
      <w:numFmt w:val="bullet"/>
      <w:lvlText w:val="•"/>
      <w:lvlJc w:val="left"/>
      <w:pPr>
        <w:tabs>
          <w:tab w:val="num" w:pos="2160"/>
        </w:tabs>
        <w:ind w:left="2160" w:hanging="360"/>
      </w:pPr>
      <w:rPr>
        <w:rFonts w:ascii="Arial" w:hAnsi="Arial" w:hint="default"/>
      </w:rPr>
    </w:lvl>
    <w:lvl w:ilvl="3" w:tplc="D124DB3E" w:tentative="1">
      <w:start w:val="1"/>
      <w:numFmt w:val="bullet"/>
      <w:lvlText w:val="•"/>
      <w:lvlJc w:val="left"/>
      <w:pPr>
        <w:tabs>
          <w:tab w:val="num" w:pos="2880"/>
        </w:tabs>
        <w:ind w:left="2880" w:hanging="360"/>
      </w:pPr>
      <w:rPr>
        <w:rFonts w:ascii="Arial" w:hAnsi="Arial" w:hint="default"/>
      </w:rPr>
    </w:lvl>
    <w:lvl w:ilvl="4" w:tplc="75860842" w:tentative="1">
      <w:start w:val="1"/>
      <w:numFmt w:val="bullet"/>
      <w:lvlText w:val="•"/>
      <w:lvlJc w:val="left"/>
      <w:pPr>
        <w:tabs>
          <w:tab w:val="num" w:pos="3600"/>
        </w:tabs>
        <w:ind w:left="3600" w:hanging="360"/>
      </w:pPr>
      <w:rPr>
        <w:rFonts w:ascii="Arial" w:hAnsi="Arial" w:hint="default"/>
      </w:rPr>
    </w:lvl>
    <w:lvl w:ilvl="5" w:tplc="4C863424" w:tentative="1">
      <w:start w:val="1"/>
      <w:numFmt w:val="bullet"/>
      <w:lvlText w:val="•"/>
      <w:lvlJc w:val="left"/>
      <w:pPr>
        <w:tabs>
          <w:tab w:val="num" w:pos="4320"/>
        </w:tabs>
        <w:ind w:left="4320" w:hanging="360"/>
      </w:pPr>
      <w:rPr>
        <w:rFonts w:ascii="Arial" w:hAnsi="Arial" w:hint="default"/>
      </w:rPr>
    </w:lvl>
    <w:lvl w:ilvl="6" w:tplc="A4A247C8" w:tentative="1">
      <w:start w:val="1"/>
      <w:numFmt w:val="bullet"/>
      <w:lvlText w:val="•"/>
      <w:lvlJc w:val="left"/>
      <w:pPr>
        <w:tabs>
          <w:tab w:val="num" w:pos="5040"/>
        </w:tabs>
        <w:ind w:left="5040" w:hanging="360"/>
      </w:pPr>
      <w:rPr>
        <w:rFonts w:ascii="Arial" w:hAnsi="Arial" w:hint="default"/>
      </w:rPr>
    </w:lvl>
    <w:lvl w:ilvl="7" w:tplc="134CA74E" w:tentative="1">
      <w:start w:val="1"/>
      <w:numFmt w:val="bullet"/>
      <w:lvlText w:val="•"/>
      <w:lvlJc w:val="left"/>
      <w:pPr>
        <w:tabs>
          <w:tab w:val="num" w:pos="5760"/>
        </w:tabs>
        <w:ind w:left="5760" w:hanging="360"/>
      </w:pPr>
      <w:rPr>
        <w:rFonts w:ascii="Arial" w:hAnsi="Arial" w:hint="default"/>
      </w:rPr>
    </w:lvl>
    <w:lvl w:ilvl="8" w:tplc="0B7CFF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880F68"/>
    <w:multiLevelType w:val="hybridMultilevel"/>
    <w:tmpl w:val="692E6312"/>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923DFA"/>
    <w:multiLevelType w:val="hybridMultilevel"/>
    <w:tmpl w:val="D4565E4C"/>
    <w:lvl w:ilvl="0" w:tplc="06B477A2">
      <w:start w:val="1"/>
      <w:numFmt w:val="bullet"/>
      <w:lvlText w:val="–"/>
      <w:lvlJc w:val="left"/>
      <w:pPr>
        <w:tabs>
          <w:tab w:val="num" w:pos="720"/>
        </w:tabs>
        <w:ind w:left="720" w:hanging="360"/>
      </w:pPr>
      <w:rPr>
        <w:rFonts w:ascii="Arial" w:hAnsi="Arial" w:hint="default"/>
      </w:rPr>
    </w:lvl>
    <w:lvl w:ilvl="1" w:tplc="F3D0FBF6">
      <w:start w:val="1"/>
      <w:numFmt w:val="bullet"/>
      <w:lvlText w:val="–"/>
      <w:lvlJc w:val="left"/>
      <w:pPr>
        <w:tabs>
          <w:tab w:val="num" w:pos="1440"/>
        </w:tabs>
        <w:ind w:left="1440" w:hanging="360"/>
      </w:pPr>
      <w:rPr>
        <w:rFonts w:ascii="Arial" w:hAnsi="Arial" w:hint="default"/>
      </w:rPr>
    </w:lvl>
    <w:lvl w:ilvl="2" w:tplc="CB9E2620" w:tentative="1">
      <w:start w:val="1"/>
      <w:numFmt w:val="bullet"/>
      <w:lvlText w:val="–"/>
      <w:lvlJc w:val="left"/>
      <w:pPr>
        <w:tabs>
          <w:tab w:val="num" w:pos="2160"/>
        </w:tabs>
        <w:ind w:left="2160" w:hanging="360"/>
      </w:pPr>
      <w:rPr>
        <w:rFonts w:ascii="Arial" w:hAnsi="Arial" w:hint="default"/>
      </w:rPr>
    </w:lvl>
    <w:lvl w:ilvl="3" w:tplc="209C8182" w:tentative="1">
      <w:start w:val="1"/>
      <w:numFmt w:val="bullet"/>
      <w:lvlText w:val="–"/>
      <w:lvlJc w:val="left"/>
      <w:pPr>
        <w:tabs>
          <w:tab w:val="num" w:pos="2880"/>
        </w:tabs>
        <w:ind w:left="2880" w:hanging="360"/>
      </w:pPr>
      <w:rPr>
        <w:rFonts w:ascii="Arial" w:hAnsi="Arial" w:hint="default"/>
      </w:rPr>
    </w:lvl>
    <w:lvl w:ilvl="4" w:tplc="E0F490D4" w:tentative="1">
      <w:start w:val="1"/>
      <w:numFmt w:val="bullet"/>
      <w:lvlText w:val="–"/>
      <w:lvlJc w:val="left"/>
      <w:pPr>
        <w:tabs>
          <w:tab w:val="num" w:pos="3600"/>
        </w:tabs>
        <w:ind w:left="3600" w:hanging="360"/>
      </w:pPr>
      <w:rPr>
        <w:rFonts w:ascii="Arial" w:hAnsi="Arial" w:hint="default"/>
      </w:rPr>
    </w:lvl>
    <w:lvl w:ilvl="5" w:tplc="A9140A4C" w:tentative="1">
      <w:start w:val="1"/>
      <w:numFmt w:val="bullet"/>
      <w:lvlText w:val="–"/>
      <w:lvlJc w:val="left"/>
      <w:pPr>
        <w:tabs>
          <w:tab w:val="num" w:pos="4320"/>
        </w:tabs>
        <w:ind w:left="4320" w:hanging="360"/>
      </w:pPr>
      <w:rPr>
        <w:rFonts w:ascii="Arial" w:hAnsi="Arial" w:hint="default"/>
      </w:rPr>
    </w:lvl>
    <w:lvl w:ilvl="6" w:tplc="52AAD10C" w:tentative="1">
      <w:start w:val="1"/>
      <w:numFmt w:val="bullet"/>
      <w:lvlText w:val="–"/>
      <w:lvlJc w:val="left"/>
      <w:pPr>
        <w:tabs>
          <w:tab w:val="num" w:pos="5040"/>
        </w:tabs>
        <w:ind w:left="5040" w:hanging="360"/>
      </w:pPr>
      <w:rPr>
        <w:rFonts w:ascii="Arial" w:hAnsi="Arial" w:hint="default"/>
      </w:rPr>
    </w:lvl>
    <w:lvl w:ilvl="7" w:tplc="49C694F0" w:tentative="1">
      <w:start w:val="1"/>
      <w:numFmt w:val="bullet"/>
      <w:lvlText w:val="–"/>
      <w:lvlJc w:val="left"/>
      <w:pPr>
        <w:tabs>
          <w:tab w:val="num" w:pos="5760"/>
        </w:tabs>
        <w:ind w:left="5760" w:hanging="360"/>
      </w:pPr>
      <w:rPr>
        <w:rFonts w:ascii="Arial" w:hAnsi="Arial" w:hint="default"/>
      </w:rPr>
    </w:lvl>
    <w:lvl w:ilvl="8" w:tplc="56E065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5B70E1"/>
    <w:multiLevelType w:val="hybridMultilevel"/>
    <w:tmpl w:val="56B4AD6E"/>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9A705EF"/>
    <w:multiLevelType w:val="hybridMultilevel"/>
    <w:tmpl w:val="9A38EA6E"/>
    <w:lvl w:ilvl="0" w:tplc="280E2FC8">
      <w:start w:val="1"/>
      <w:numFmt w:val="bullet"/>
      <w:lvlText w:val="•"/>
      <w:lvlJc w:val="left"/>
      <w:pPr>
        <w:tabs>
          <w:tab w:val="num" w:pos="720"/>
        </w:tabs>
        <w:ind w:left="720" w:hanging="360"/>
      </w:pPr>
      <w:rPr>
        <w:rFonts w:ascii="Arial" w:hAnsi="Arial" w:hint="default"/>
      </w:rPr>
    </w:lvl>
    <w:lvl w:ilvl="1" w:tplc="7CA66F36" w:tentative="1">
      <w:start w:val="1"/>
      <w:numFmt w:val="bullet"/>
      <w:lvlText w:val="•"/>
      <w:lvlJc w:val="left"/>
      <w:pPr>
        <w:tabs>
          <w:tab w:val="num" w:pos="1440"/>
        </w:tabs>
        <w:ind w:left="1440" w:hanging="360"/>
      </w:pPr>
      <w:rPr>
        <w:rFonts w:ascii="Arial" w:hAnsi="Arial" w:hint="default"/>
      </w:rPr>
    </w:lvl>
    <w:lvl w:ilvl="2" w:tplc="C3CE2A5A" w:tentative="1">
      <w:start w:val="1"/>
      <w:numFmt w:val="bullet"/>
      <w:lvlText w:val="•"/>
      <w:lvlJc w:val="left"/>
      <w:pPr>
        <w:tabs>
          <w:tab w:val="num" w:pos="2160"/>
        </w:tabs>
        <w:ind w:left="2160" w:hanging="360"/>
      </w:pPr>
      <w:rPr>
        <w:rFonts w:ascii="Arial" w:hAnsi="Arial" w:hint="default"/>
      </w:rPr>
    </w:lvl>
    <w:lvl w:ilvl="3" w:tplc="25CEAEE2" w:tentative="1">
      <w:start w:val="1"/>
      <w:numFmt w:val="bullet"/>
      <w:lvlText w:val="•"/>
      <w:lvlJc w:val="left"/>
      <w:pPr>
        <w:tabs>
          <w:tab w:val="num" w:pos="2880"/>
        </w:tabs>
        <w:ind w:left="2880" w:hanging="360"/>
      </w:pPr>
      <w:rPr>
        <w:rFonts w:ascii="Arial" w:hAnsi="Arial" w:hint="default"/>
      </w:rPr>
    </w:lvl>
    <w:lvl w:ilvl="4" w:tplc="A246FC02" w:tentative="1">
      <w:start w:val="1"/>
      <w:numFmt w:val="bullet"/>
      <w:lvlText w:val="•"/>
      <w:lvlJc w:val="left"/>
      <w:pPr>
        <w:tabs>
          <w:tab w:val="num" w:pos="3600"/>
        </w:tabs>
        <w:ind w:left="3600" w:hanging="360"/>
      </w:pPr>
      <w:rPr>
        <w:rFonts w:ascii="Arial" w:hAnsi="Arial" w:hint="default"/>
      </w:rPr>
    </w:lvl>
    <w:lvl w:ilvl="5" w:tplc="76F61592" w:tentative="1">
      <w:start w:val="1"/>
      <w:numFmt w:val="bullet"/>
      <w:lvlText w:val="•"/>
      <w:lvlJc w:val="left"/>
      <w:pPr>
        <w:tabs>
          <w:tab w:val="num" w:pos="4320"/>
        </w:tabs>
        <w:ind w:left="4320" w:hanging="360"/>
      </w:pPr>
      <w:rPr>
        <w:rFonts w:ascii="Arial" w:hAnsi="Arial" w:hint="default"/>
      </w:rPr>
    </w:lvl>
    <w:lvl w:ilvl="6" w:tplc="C26E69F8" w:tentative="1">
      <w:start w:val="1"/>
      <w:numFmt w:val="bullet"/>
      <w:lvlText w:val="•"/>
      <w:lvlJc w:val="left"/>
      <w:pPr>
        <w:tabs>
          <w:tab w:val="num" w:pos="5040"/>
        </w:tabs>
        <w:ind w:left="5040" w:hanging="360"/>
      </w:pPr>
      <w:rPr>
        <w:rFonts w:ascii="Arial" w:hAnsi="Arial" w:hint="default"/>
      </w:rPr>
    </w:lvl>
    <w:lvl w:ilvl="7" w:tplc="CECAAB44" w:tentative="1">
      <w:start w:val="1"/>
      <w:numFmt w:val="bullet"/>
      <w:lvlText w:val="•"/>
      <w:lvlJc w:val="left"/>
      <w:pPr>
        <w:tabs>
          <w:tab w:val="num" w:pos="5760"/>
        </w:tabs>
        <w:ind w:left="5760" w:hanging="360"/>
      </w:pPr>
      <w:rPr>
        <w:rFonts w:ascii="Arial" w:hAnsi="Arial" w:hint="default"/>
      </w:rPr>
    </w:lvl>
    <w:lvl w:ilvl="8" w:tplc="ECC4E3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941EB9"/>
    <w:multiLevelType w:val="hybridMultilevel"/>
    <w:tmpl w:val="AF9C915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15:restartNumberingAfterBreak="0">
    <w:nsid w:val="752153E3"/>
    <w:multiLevelType w:val="hybridMultilevel"/>
    <w:tmpl w:val="92DEE80C"/>
    <w:lvl w:ilvl="0" w:tplc="C28AB754">
      <w:start w:val="1"/>
      <w:numFmt w:val="decimal"/>
      <w:lvlText w:val="%1."/>
      <w:lvlJc w:val="left"/>
      <w:pPr>
        <w:ind w:left="423" w:hanging="410"/>
      </w:pPr>
      <w:rPr>
        <w:rFonts w:hint="default"/>
      </w:rPr>
    </w:lvl>
    <w:lvl w:ilvl="1" w:tplc="04090019" w:tentative="1">
      <w:start w:val="1"/>
      <w:numFmt w:val="lowerLetter"/>
      <w:lvlText w:val="%2)"/>
      <w:lvlJc w:val="left"/>
      <w:pPr>
        <w:ind w:left="853" w:hanging="420"/>
      </w:pPr>
    </w:lvl>
    <w:lvl w:ilvl="2" w:tplc="0409001B" w:tentative="1">
      <w:start w:val="1"/>
      <w:numFmt w:val="lowerRoman"/>
      <w:lvlText w:val="%3."/>
      <w:lvlJc w:val="right"/>
      <w:pPr>
        <w:ind w:left="1273" w:hanging="420"/>
      </w:pPr>
    </w:lvl>
    <w:lvl w:ilvl="3" w:tplc="0409000F" w:tentative="1">
      <w:start w:val="1"/>
      <w:numFmt w:val="decimal"/>
      <w:lvlText w:val="%4."/>
      <w:lvlJc w:val="left"/>
      <w:pPr>
        <w:ind w:left="1693" w:hanging="420"/>
      </w:pPr>
    </w:lvl>
    <w:lvl w:ilvl="4" w:tplc="04090019" w:tentative="1">
      <w:start w:val="1"/>
      <w:numFmt w:val="lowerLetter"/>
      <w:lvlText w:val="%5)"/>
      <w:lvlJc w:val="left"/>
      <w:pPr>
        <w:ind w:left="2113" w:hanging="420"/>
      </w:pPr>
    </w:lvl>
    <w:lvl w:ilvl="5" w:tplc="0409001B" w:tentative="1">
      <w:start w:val="1"/>
      <w:numFmt w:val="lowerRoman"/>
      <w:lvlText w:val="%6."/>
      <w:lvlJc w:val="right"/>
      <w:pPr>
        <w:ind w:left="2533" w:hanging="420"/>
      </w:pPr>
    </w:lvl>
    <w:lvl w:ilvl="6" w:tplc="0409000F" w:tentative="1">
      <w:start w:val="1"/>
      <w:numFmt w:val="decimal"/>
      <w:lvlText w:val="%7."/>
      <w:lvlJc w:val="left"/>
      <w:pPr>
        <w:ind w:left="2953" w:hanging="420"/>
      </w:pPr>
    </w:lvl>
    <w:lvl w:ilvl="7" w:tplc="04090019" w:tentative="1">
      <w:start w:val="1"/>
      <w:numFmt w:val="lowerLetter"/>
      <w:lvlText w:val="%8)"/>
      <w:lvlJc w:val="left"/>
      <w:pPr>
        <w:ind w:left="3373" w:hanging="420"/>
      </w:pPr>
    </w:lvl>
    <w:lvl w:ilvl="8" w:tplc="0409001B" w:tentative="1">
      <w:start w:val="1"/>
      <w:numFmt w:val="lowerRoman"/>
      <w:lvlText w:val="%9."/>
      <w:lvlJc w:val="right"/>
      <w:pPr>
        <w:ind w:left="3793" w:hanging="420"/>
      </w:pPr>
    </w:lvl>
  </w:abstractNum>
  <w:abstractNum w:abstractNumId="36"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1E10FC"/>
    <w:multiLevelType w:val="hybridMultilevel"/>
    <w:tmpl w:val="98B8538C"/>
    <w:lvl w:ilvl="0" w:tplc="DD56BEB8">
      <w:start w:val="2"/>
      <w:numFmt w:val="bullet"/>
      <w:lvlText w:val="-"/>
      <w:lvlJc w:val="left"/>
      <w:pPr>
        <w:ind w:left="1680" w:hanging="420"/>
      </w:pPr>
      <w:rPr>
        <w:rFonts w:ascii="Calibri" w:eastAsia="Calibri" w:hAnsi="Calibri"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8" w15:restartNumberingAfterBreak="0">
    <w:nsid w:val="78FE035A"/>
    <w:multiLevelType w:val="hybridMultilevel"/>
    <w:tmpl w:val="72942BC8"/>
    <w:lvl w:ilvl="0" w:tplc="1D7434D4">
      <w:start w:val="1"/>
      <w:numFmt w:val="bullet"/>
      <w:lvlText w:val="–"/>
      <w:lvlJc w:val="left"/>
      <w:pPr>
        <w:tabs>
          <w:tab w:val="num" w:pos="720"/>
        </w:tabs>
        <w:ind w:left="720" w:hanging="360"/>
      </w:pPr>
      <w:rPr>
        <w:rFonts w:ascii="Arial" w:hAnsi="Arial" w:hint="default"/>
      </w:rPr>
    </w:lvl>
    <w:lvl w:ilvl="1" w:tplc="2F34699A">
      <w:start w:val="1"/>
      <w:numFmt w:val="bullet"/>
      <w:lvlText w:val="–"/>
      <w:lvlJc w:val="left"/>
      <w:pPr>
        <w:tabs>
          <w:tab w:val="num" w:pos="1440"/>
        </w:tabs>
        <w:ind w:left="1440" w:hanging="360"/>
      </w:pPr>
      <w:rPr>
        <w:rFonts w:ascii="Arial" w:hAnsi="Arial" w:hint="default"/>
      </w:rPr>
    </w:lvl>
    <w:lvl w:ilvl="2" w:tplc="BC720DA8" w:tentative="1">
      <w:start w:val="1"/>
      <w:numFmt w:val="bullet"/>
      <w:lvlText w:val="–"/>
      <w:lvlJc w:val="left"/>
      <w:pPr>
        <w:tabs>
          <w:tab w:val="num" w:pos="2160"/>
        </w:tabs>
        <w:ind w:left="2160" w:hanging="360"/>
      </w:pPr>
      <w:rPr>
        <w:rFonts w:ascii="Arial" w:hAnsi="Arial" w:hint="default"/>
      </w:rPr>
    </w:lvl>
    <w:lvl w:ilvl="3" w:tplc="572C9B9A" w:tentative="1">
      <w:start w:val="1"/>
      <w:numFmt w:val="bullet"/>
      <w:lvlText w:val="–"/>
      <w:lvlJc w:val="left"/>
      <w:pPr>
        <w:tabs>
          <w:tab w:val="num" w:pos="2880"/>
        </w:tabs>
        <w:ind w:left="2880" w:hanging="360"/>
      </w:pPr>
      <w:rPr>
        <w:rFonts w:ascii="Arial" w:hAnsi="Arial" w:hint="default"/>
      </w:rPr>
    </w:lvl>
    <w:lvl w:ilvl="4" w:tplc="EFB8E8D6" w:tentative="1">
      <w:start w:val="1"/>
      <w:numFmt w:val="bullet"/>
      <w:lvlText w:val="–"/>
      <w:lvlJc w:val="left"/>
      <w:pPr>
        <w:tabs>
          <w:tab w:val="num" w:pos="3600"/>
        </w:tabs>
        <w:ind w:left="3600" w:hanging="360"/>
      </w:pPr>
      <w:rPr>
        <w:rFonts w:ascii="Arial" w:hAnsi="Arial" w:hint="default"/>
      </w:rPr>
    </w:lvl>
    <w:lvl w:ilvl="5" w:tplc="FE64D8B6" w:tentative="1">
      <w:start w:val="1"/>
      <w:numFmt w:val="bullet"/>
      <w:lvlText w:val="–"/>
      <w:lvlJc w:val="left"/>
      <w:pPr>
        <w:tabs>
          <w:tab w:val="num" w:pos="4320"/>
        </w:tabs>
        <w:ind w:left="4320" w:hanging="360"/>
      </w:pPr>
      <w:rPr>
        <w:rFonts w:ascii="Arial" w:hAnsi="Arial" w:hint="default"/>
      </w:rPr>
    </w:lvl>
    <w:lvl w:ilvl="6" w:tplc="49A476F8" w:tentative="1">
      <w:start w:val="1"/>
      <w:numFmt w:val="bullet"/>
      <w:lvlText w:val="–"/>
      <w:lvlJc w:val="left"/>
      <w:pPr>
        <w:tabs>
          <w:tab w:val="num" w:pos="5040"/>
        </w:tabs>
        <w:ind w:left="5040" w:hanging="360"/>
      </w:pPr>
      <w:rPr>
        <w:rFonts w:ascii="Arial" w:hAnsi="Arial" w:hint="default"/>
      </w:rPr>
    </w:lvl>
    <w:lvl w:ilvl="7" w:tplc="98428254" w:tentative="1">
      <w:start w:val="1"/>
      <w:numFmt w:val="bullet"/>
      <w:lvlText w:val="–"/>
      <w:lvlJc w:val="left"/>
      <w:pPr>
        <w:tabs>
          <w:tab w:val="num" w:pos="5760"/>
        </w:tabs>
        <w:ind w:left="5760" w:hanging="360"/>
      </w:pPr>
      <w:rPr>
        <w:rFonts w:ascii="Arial" w:hAnsi="Arial" w:hint="default"/>
      </w:rPr>
    </w:lvl>
    <w:lvl w:ilvl="8" w:tplc="4A006C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1"/>
  </w:num>
  <w:num w:numId="3">
    <w:abstractNumId w:val="17"/>
  </w:num>
  <w:num w:numId="4">
    <w:abstractNumId w:val="23"/>
  </w:num>
  <w:num w:numId="5">
    <w:abstractNumId w:val="36"/>
  </w:num>
  <w:num w:numId="6">
    <w:abstractNumId w:val="1"/>
  </w:num>
  <w:num w:numId="7">
    <w:abstractNumId w:val="28"/>
  </w:num>
  <w:num w:numId="8">
    <w:abstractNumId w:val="5"/>
  </w:num>
  <w:num w:numId="9">
    <w:abstractNumId w:val="7"/>
  </w:num>
  <w:num w:numId="10">
    <w:abstractNumId w:val="3"/>
  </w:num>
  <w:num w:numId="11">
    <w:abstractNumId w:val="14"/>
  </w:num>
  <w:num w:numId="12">
    <w:abstractNumId w:val="18"/>
  </w:num>
  <w:num w:numId="13">
    <w:abstractNumId w:val="25"/>
  </w:num>
  <w:num w:numId="14">
    <w:abstractNumId w:val="6"/>
  </w:num>
  <w:num w:numId="15">
    <w:abstractNumId w:val="33"/>
  </w:num>
  <w:num w:numId="16">
    <w:abstractNumId w:val="37"/>
  </w:num>
  <w:num w:numId="17">
    <w:abstractNumId w:val="21"/>
  </w:num>
  <w:num w:numId="18">
    <w:abstractNumId w:val="10"/>
  </w:num>
  <w:num w:numId="19">
    <w:abstractNumId w:val="30"/>
  </w:num>
  <w:num w:numId="20">
    <w:abstractNumId w:val="19"/>
  </w:num>
  <w:num w:numId="21">
    <w:abstractNumId w:val="13"/>
  </w:num>
  <w:num w:numId="22">
    <w:abstractNumId w:val="24"/>
  </w:num>
  <w:num w:numId="23">
    <w:abstractNumId w:val="0"/>
  </w:num>
  <w:num w:numId="24">
    <w:abstractNumId w:val="16"/>
  </w:num>
  <w:num w:numId="25">
    <w:abstractNumId w:val="38"/>
  </w:num>
  <w:num w:numId="26">
    <w:abstractNumId w:val="27"/>
  </w:num>
  <w:num w:numId="27">
    <w:abstractNumId w:val="26"/>
  </w:num>
  <w:num w:numId="28">
    <w:abstractNumId w:val="8"/>
  </w:num>
  <w:num w:numId="29">
    <w:abstractNumId w:val="29"/>
  </w:num>
  <w:num w:numId="30">
    <w:abstractNumId w:val="34"/>
  </w:num>
  <w:num w:numId="31">
    <w:abstractNumId w:val="34"/>
  </w:num>
  <w:num w:numId="32">
    <w:abstractNumId w:val="11"/>
  </w:num>
  <w:num w:numId="33">
    <w:abstractNumId w:val="39"/>
  </w:num>
  <w:num w:numId="34">
    <w:abstractNumId w:val="15"/>
  </w:num>
  <w:num w:numId="35">
    <w:abstractNumId w:val="4"/>
  </w:num>
  <w:num w:numId="36">
    <w:abstractNumId w:val="35"/>
  </w:num>
  <w:num w:numId="37">
    <w:abstractNumId w:val="22"/>
  </w:num>
  <w:num w:numId="38">
    <w:abstractNumId w:val="20"/>
  </w:num>
  <w:num w:numId="39">
    <w:abstractNumId w:val="9"/>
  </w:num>
  <w:num w:numId="40">
    <w:abstractNumId w:val="2"/>
  </w:num>
  <w:num w:numId="41">
    <w:abstractNumId w:val="32"/>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41155"/>
    <w:rsid w:val="0005208D"/>
    <w:rsid w:val="00057E7C"/>
    <w:rsid w:val="00077FD6"/>
    <w:rsid w:val="00082FD8"/>
    <w:rsid w:val="0009018E"/>
    <w:rsid w:val="00090C1D"/>
    <w:rsid w:val="000A69C4"/>
    <w:rsid w:val="000B3119"/>
    <w:rsid w:val="000B3454"/>
    <w:rsid w:val="000D37C4"/>
    <w:rsid w:val="000E4E14"/>
    <w:rsid w:val="001071AE"/>
    <w:rsid w:val="00111BE9"/>
    <w:rsid w:val="00121ABC"/>
    <w:rsid w:val="00136683"/>
    <w:rsid w:val="00152F1F"/>
    <w:rsid w:val="0015555D"/>
    <w:rsid w:val="00164434"/>
    <w:rsid w:val="001934CD"/>
    <w:rsid w:val="00197540"/>
    <w:rsid w:val="001B6426"/>
    <w:rsid w:val="001B6542"/>
    <w:rsid w:val="001B6BA6"/>
    <w:rsid w:val="001C0E94"/>
    <w:rsid w:val="001C15CB"/>
    <w:rsid w:val="001C2164"/>
    <w:rsid w:val="001D7E8F"/>
    <w:rsid w:val="001E40D2"/>
    <w:rsid w:val="001E4942"/>
    <w:rsid w:val="001E772A"/>
    <w:rsid w:val="001E7CA3"/>
    <w:rsid w:val="001E7DC2"/>
    <w:rsid w:val="00212654"/>
    <w:rsid w:val="00230331"/>
    <w:rsid w:val="002338BE"/>
    <w:rsid w:val="00242162"/>
    <w:rsid w:val="00242338"/>
    <w:rsid w:val="002432C7"/>
    <w:rsid w:val="002445D2"/>
    <w:rsid w:val="00260ABF"/>
    <w:rsid w:val="00281323"/>
    <w:rsid w:val="00283C6C"/>
    <w:rsid w:val="00292302"/>
    <w:rsid w:val="00294B7E"/>
    <w:rsid w:val="00295DC6"/>
    <w:rsid w:val="00295EE0"/>
    <w:rsid w:val="0029612C"/>
    <w:rsid w:val="0029728C"/>
    <w:rsid w:val="002A0C4C"/>
    <w:rsid w:val="002A142B"/>
    <w:rsid w:val="002B0085"/>
    <w:rsid w:val="002C4632"/>
    <w:rsid w:val="002D5738"/>
    <w:rsid w:val="002D6AC0"/>
    <w:rsid w:val="002E671C"/>
    <w:rsid w:val="002F18D3"/>
    <w:rsid w:val="002F1FA2"/>
    <w:rsid w:val="002F224D"/>
    <w:rsid w:val="002F7213"/>
    <w:rsid w:val="002F7A92"/>
    <w:rsid w:val="00324A1E"/>
    <w:rsid w:val="00326552"/>
    <w:rsid w:val="00327CF6"/>
    <w:rsid w:val="00334ECF"/>
    <w:rsid w:val="00340326"/>
    <w:rsid w:val="00350751"/>
    <w:rsid w:val="00353D68"/>
    <w:rsid w:val="0035713A"/>
    <w:rsid w:val="0038335C"/>
    <w:rsid w:val="003839DC"/>
    <w:rsid w:val="00391990"/>
    <w:rsid w:val="00393BD6"/>
    <w:rsid w:val="003B1CE4"/>
    <w:rsid w:val="003C48EB"/>
    <w:rsid w:val="003C640A"/>
    <w:rsid w:val="003C7618"/>
    <w:rsid w:val="003C7625"/>
    <w:rsid w:val="003D21E5"/>
    <w:rsid w:val="003D4A96"/>
    <w:rsid w:val="003E1EC9"/>
    <w:rsid w:val="003E2D44"/>
    <w:rsid w:val="003E6249"/>
    <w:rsid w:val="003E7430"/>
    <w:rsid w:val="0040403B"/>
    <w:rsid w:val="00411855"/>
    <w:rsid w:val="00412A23"/>
    <w:rsid w:val="0041443A"/>
    <w:rsid w:val="00424C55"/>
    <w:rsid w:val="004358B4"/>
    <w:rsid w:val="00436430"/>
    <w:rsid w:val="00436870"/>
    <w:rsid w:val="0044153C"/>
    <w:rsid w:val="0044369D"/>
    <w:rsid w:val="0044370F"/>
    <w:rsid w:val="00453262"/>
    <w:rsid w:val="0046251C"/>
    <w:rsid w:val="004636FA"/>
    <w:rsid w:val="00471197"/>
    <w:rsid w:val="004918C2"/>
    <w:rsid w:val="00493185"/>
    <w:rsid w:val="004937C6"/>
    <w:rsid w:val="004A51B0"/>
    <w:rsid w:val="004B04B9"/>
    <w:rsid w:val="004B2E78"/>
    <w:rsid w:val="004B7437"/>
    <w:rsid w:val="004C5B25"/>
    <w:rsid w:val="004D1297"/>
    <w:rsid w:val="004E4924"/>
    <w:rsid w:val="004F2EA6"/>
    <w:rsid w:val="004F52EA"/>
    <w:rsid w:val="004F7EA5"/>
    <w:rsid w:val="005241DD"/>
    <w:rsid w:val="00524BFB"/>
    <w:rsid w:val="00542E68"/>
    <w:rsid w:val="005439FE"/>
    <w:rsid w:val="00553E41"/>
    <w:rsid w:val="005652FD"/>
    <w:rsid w:val="00570385"/>
    <w:rsid w:val="005A0CEE"/>
    <w:rsid w:val="005A5CEF"/>
    <w:rsid w:val="005C00A9"/>
    <w:rsid w:val="005C3F04"/>
    <w:rsid w:val="005D1E05"/>
    <w:rsid w:val="005D46D8"/>
    <w:rsid w:val="005D79F4"/>
    <w:rsid w:val="005E6841"/>
    <w:rsid w:val="005F0CEC"/>
    <w:rsid w:val="00601DCA"/>
    <w:rsid w:val="00610A5F"/>
    <w:rsid w:val="0061499A"/>
    <w:rsid w:val="00617389"/>
    <w:rsid w:val="006211BE"/>
    <w:rsid w:val="00622608"/>
    <w:rsid w:val="00622888"/>
    <w:rsid w:val="006229A4"/>
    <w:rsid w:val="006256EA"/>
    <w:rsid w:val="00625F41"/>
    <w:rsid w:val="00633F6A"/>
    <w:rsid w:val="00646E7A"/>
    <w:rsid w:val="00650AC9"/>
    <w:rsid w:val="00656972"/>
    <w:rsid w:val="006624C5"/>
    <w:rsid w:val="006713AE"/>
    <w:rsid w:val="006A6289"/>
    <w:rsid w:val="006A7A41"/>
    <w:rsid w:val="006B229F"/>
    <w:rsid w:val="006B52DC"/>
    <w:rsid w:val="006B7EA1"/>
    <w:rsid w:val="006D5E1F"/>
    <w:rsid w:val="006E17E8"/>
    <w:rsid w:val="007229F5"/>
    <w:rsid w:val="00723BCD"/>
    <w:rsid w:val="0072572B"/>
    <w:rsid w:val="00727E6D"/>
    <w:rsid w:val="00735DD5"/>
    <w:rsid w:val="00745864"/>
    <w:rsid w:val="00747DE3"/>
    <w:rsid w:val="007516B8"/>
    <w:rsid w:val="0075627C"/>
    <w:rsid w:val="00757798"/>
    <w:rsid w:val="0076284F"/>
    <w:rsid w:val="00764614"/>
    <w:rsid w:val="00783700"/>
    <w:rsid w:val="007B410C"/>
    <w:rsid w:val="007B680D"/>
    <w:rsid w:val="007C0150"/>
    <w:rsid w:val="007C71B8"/>
    <w:rsid w:val="007D3840"/>
    <w:rsid w:val="007E1C5E"/>
    <w:rsid w:val="007E2543"/>
    <w:rsid w:val="007F1113"/>
    <w:rsid w:val="007F4C93"/>
    <w:rsid w:val="007F7DD8"/>
    <w:rsid w:val="008020D7"/>
    <w:rsid w:val="00807409"/>
    <w:rsid w:val="008110E3"/>
    <w:rsid w:val="0081333A"/>
    <w:rsid w:val="0081426F"/>
    <w:rsid w:val="00816638"/>
    <w:rsid w:val="00844CD4"/>
    <w:rsid w:val="00846B30"/>
    <w:rsid w:val="008474A2"/>
    <w:rsid w:val="00854414"/>
    <w:rsid w:val="00856FAE"/>
    <w:rsid w:val="00866B40"/>
    <w:rsid w:val="008732D9"/>
    <w:rsid w:val="00882E7A"/>
    <w:rsid w:val="00885204"/>
    <w:rsid w:val="008A4205"/>
    <w:rsid w:val="008A4DDD"/>
    <w:rsid w:val="008E7C29"/>
    <w:rsid w:val="008F3756"/>
    <w:rsid w:val="009048F5"/>
    <w:rsid w:val="00907311"/>
    <w:rsid w:val="00926593"/>
    <w:rsid w:val="00931A41"/>
    <w:rsid w:val="00953B4A"/>
    <w:rsid w:val="009559F6"/>
    <w:rsid w:val="00961E1B"/>
    <w:rsid w:val="00964440"/>
    <w:rsid w:val="00982C2E"/>
    <w:rsid w:val="00997E38"/>
    <w:rsid w:val="009B31FA"/>
    <w:rsid w:val="009C233B"/>
    <w:rsid w:val="009D05B2"/>
    <w:rsid w:val="009D2FA4"/>
    <w:rsid w:val="009E1AB0"/>
    <w:rsid w:val="009E3F07"/>
    <w:rsid w:val="009F4ACA"/>
    <w:rsid w:val="009F6F1C"/>
    <w:rsid w:val="00A00DF2"/>
    <w:rsid w:val="00A06A1E"/>
    <w:rsid w:val="00A30B21"/>
    <w:rsid w:val="00A314CD"/>
    <w:rsid w:val="00A36886"/>
    <w:rsid w:val="00A40DD3"/>
    <w:rsid w:val="00A41EE1"/>
    <w:rsid w:val="00A43146"/>
    <w:rsid w:val="00A66D35"/>
    <w:rsid w:val="00A82A0D"/>
    <w:rsid w:val="00A86944"/>
    <w:rsid w:val="00A86D70"/>
    <w:rsid w:val="00A87BC4"/>
    <w:rsid w:val="00A92D8C"/>
    <w:rsid w:val="00AA2436"/>
    <w:rsid w:val="00AB062F"/>
    <w:rsid w:val="00AB1CA5"/>
    <w:rsid w:val="00AB55ED"/>
    <w:rsid w:val="00AC1703"/>
    <w:rsid w:val="00AC1D95"/>
    <w:rsid w:val="00AC651C"/>
    <w:rsid w:val="00AD325A"/>
    <w:rsid w:val="00AF2932"/>
    <w:rsid w:val="00AF6610"/>
    <w:rsid w:val="00B019D9"/>
    <w:rsid w:val="00B076A2"/>
    <w:rsid w:val="00B16888"/>
    <w:rsid w:val="00B34EAF"/>
    <w:rsid w:val="00B359EB"/>
    <w:rsid w:val="00B40311"/>
    <w:rsid w:val="00B5355A"/>
    <w:rsid w:val="00B55BDB"/>
    <w:rsid w:val="00B62778"/>
    <w:rsid w:val="00B669C4"/>
    <w:rsid w:val="00B70D18"/>
    <w:rsid w:val="00BA641D"/>
    <w:rsid w:val="00BA6A49"/>
    <w:rsid w:val="00BB4968"/>
    <w:rsid w:val="00BC1288"/>
    <w:rsid w:val="00BF0FBA"/>
    <w:rsid w:val="00BF5038"/>
    <w:rsid w:val="00BF6527"/>
    <w:rsid w:val="00BF6875"/>
    <w:rsid w:val="00C0651A"/>
    <w:rsid w:val="00C124E6"/>
    <w:rsid w:val="00C15D1A"/>
    <w:rsid w:val="00C20F4A"/>
    <w:rsid w:val="00C235A5"/>
    <w:rsid w:val="00C26B65"/>
    <w:rsid w:val="00C30C3A"/>
    <w:rsid w:val="00C33385"/>
    <w:rsid w:val="00C44B6A"/>
    <w:rsid w:val="00C50C56"/>
    <w:rsid w:val="00C521E8"/>
    <w:rsid w:val="00C54E69"/>
    <w:rsid w:val="00C57696"/>
    <w:rsid w:val="00C61061"/>
    <w:rsid w:val="00C628D5"/>
    <w:rsid w:val="00C64101"/>
    <w:rsid w:val="00C72E96"/>
    <w:rsid w:val="00CB5439"/>
    <w:rsid w:val="00CC0469"/>
    <w:rsid w:val="00CC36CD"/>
    <w:rsid w:val="00CD4AD1"/>
    <w:rsid w:val="00CE22DC"/>
    <w:rsid w:val="00CE6EA1"/>
    <w:rsid w:val="00CF2C90"/>
    <w:rsid w:val="00D04F6E"/>
    <w:rsid w:val="00D146D5"/>
    <w:rsid w:val="00D154EE"/>
    <w:rsid w:val="00D2139F"/>
    <w:rsid w:val="00D245B8"/>
    <w:rsid w:val="00D25987"/>
    <w:rsid w:val="00D25FDA"/>
    <w:rsid w:val="00D408B1"/>
    <w:rsid w:val="00D53D52"/>
    <w:rsid w:val="00D647B5"/>
    <w:rsid w:val="00D834BA"/>
    <w:rsid w:val="00D91383"/>
    <w:rsid w:val="00D9573A"/>
    <w:rsid w:val="00D979B2"/>
    <w:rsid w:val="00DA0FA2"/>
    <w:rsid w:val="00DA53B7"/>
    <w:rsid w:val="00DB3205"/>
    <w:rsid w:val="00DD0E11"/>
    <w:rsid w:val="00DE056B"/>
    <w:rsid w:val="00DE6529"/>
    <w:rsid w:val="00DF581D"/>
    <w:rsid w:val="00DF5DC5"/>
    <w:rsid w:val="00E112EE"/>
    <w:rsid w:val="00E21702"/>
    <w:rsid w:val="00E33A79"/>
    <w:rsid w:val="00E41CD4"/>
    <w:rsid w:val="00E54C7B"/>
    <w:rsid w:val="00E60364"/>
    <w:rsid w:val="00E63A0F"/>
    <w:rsid w:val="00E74FFB"/>
    <w:rsid w:val="00E75B1A"/>
    <w:rsid w:val="00E830E3"/>
    <w:rsid w:val="00E855BA"/>
    <w:rsid w:val="00E8681C"/>
    <w:rsid w:val="00E87E1E"/>
    <w:rsid w:val="00E93CFB"/>
    <w:rsid w:val="00E9502A"/>
    <w:rsid w:val="00E95196"/>
    <w:rsid w:val="00EA38CF"/>
    <w:rsid w:val="00EA596B"/>
    <w:rsid w:val="00EC0DDA"/>
    <w:rsid w:val="00EC72D5"/>
    <w:rsid w:val="00ED0A48"/>
    <w:rsid w:val="00EE795C"/>
    <w:rsid w:val="00EF1E35"/>
    <w:rsid w:val="00EF4893"/>
    <w:rsid w:val="00F010E2"/>
    <w:rsid w:val="00F05984"/>
    <w:rsid w:val="00F12396"/>
    <w:rsid w:val="00F1468B"/>
    <w:rsid w:val="00F175CB"/>
    <w:rsid w:val="00F3367D"/>
    <w:rsid w:val="00F55057"/>
    <w:rsid w:val="00F5719E"/>
    <w:rsid w:val="00F61D81"/>
    <w:rsid w:val="00F63530"/>
    <w:rsid w:val="00F6572C"/>
    <w:rsid w:val="00F6657C"/>
    <w:rsid w:val="00F764D6"/>
    <w:rsid w:val="00F8554F"/>
    <w:rsid w:val="00F86A50"/>
    <w:rsid w:val="00F96FA9"/>
    <w:rsid w:val="00FA41E3"/>
    <w:rsid w:val="00FA7DC1"/>
    <w:rsid w:val="00FB0591"/>
    <w:rsid w:val="00FB111E"/>
    <w:rsid w:val="00FB1A1C"/>
    <w:rsid w:val="00FB30DB"/>
    <w:rsid w:val="00FB7776"/>
    <w:rsid w:val="00FC307E"/>
    <w:rsid w:val="00FC3423"/>
    <w:rsid w:val="00FC51BD"/>
    <w:rsid w:val="00FD7275"/>
    <w:rsid w:val="00FD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7C541"/>
  <w15:docId w15:val="{D53451E3-3FD1-4C5C-A349-0581FD07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819687376">
          <w:marLeft w:val="360"/>
          <w:marRight w:val="0"/>
          <w:marTop w:val="2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51395554">
          <w:marLeft w:val="180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905</TotalTime>
  <Pages>3</Pages>
  <Words>951</Words>
  <Characters>5427</Characters>
  <Application>Microsoft Office Word</Application>
  <DocSecurity>0</DocSecurity>
  <Lines>45</Lines>
  <Paragraphs>12</Paragraphs>
  <ScaleCrop>false</ScaleCrop>
  <Company>CATT</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36</cp:revision>
  <dcterms:created xsi:type="dcterms:W3CDTF">2021-01-11T13:39:00Z</dcterms:created>
  <dcterms:modified xsi:type="dcterms:W3CDTF">2021-08-06T11:12:00Z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